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6665C" w:rsidRPr="001E40A6" w:rsidRDefault="00C6665C" w:rsidP="005B519A">
      <w:pPr>
        <w:pStyle w:val="PURSectionHeading"/>
        <w:rPr>
          <w:lang w:val="pt-BR"/>
        </w:rPr>
      </w:pPr>
      <w:bookmarkStart w:id="0" w:name="_GoBack"/>
      <w:bookmarkEnd w:id="0"/>
      <w:r>
        <w:rPr>
          <w:lang w:val="pt-PT"/>
        </w:rPr>
        <w:t>Termos de Serviços do Windows Azure</w:t>
      </w:r>
    </w:p>
    <w:bookmarkStart w:id="1" w:name="_Toc332718833"/>
    <w:bookmarkEnd w:id="1"/>
    <w:p w:rsidR="00C6665C" w:rsidRPr="001E40A6" w:rsidRDefault="00D17992" w:rsidP="00152408">
      <w:pPr>
        <w:pStyle w:val="PURHeading2"/>
        <w:rPr>
          <w:lang w:val="pt-BR"/>
        </w:rPr>
      </w:pPr>
      <w:r w:rsidRPr="00C04EE5">
        <w:fldChar w:fldCharType="begin"/>
      </w:r>
      <w:r w:rsidR="00307D64" w:rsidRPr="001E40A6">
        <w:rPr>
          <w:lang w:val="pt-BR"/>
        </w:rPr>
        <w:instrText>tc "</w:instrText>
      </w:r>
      <w:r w:rsidR="0032150E" w:rsidRPr="001E40A6">
        <w:rPr>
          <w:lang w:val="pt-BR"/>
        </w:rPr>
        <w:instrText>Acceptable Use Policy" \l 2</w:instrText>
      </w:r>
      <w:r w:rsidRPr="00C04EE5">
        <w:fldChar w:fldCharType="end"/>
      </w:r>
      <w:r w:rsidR="0032150E" w:rsidRPr="00C04EE5">
        <w:rPr>
          <w:lang w:val="pt-PT"/>
        </w:rPr>
        <w:t>Política de Utilização Aceitável</w:t>
      </w:r>
      <w:r w:rsidRPr="00C04EE5">
        <w:rPr>
          <w:lang w:val="pt-PT"/>
        </w:rPr>
        <w:fldChar w:fldCharType="begin"/>
      </w:r>
      <w:r w:rsidR="0032150E" w:rsidRPr="00C04EE5">
        <w:rPr>
          <w:lang w:val="pt-PT"/>
        </w:rPr>
        <w:instrText>tc "Acceptable Use Policy" \l 2</w:instrText>
      </w:r>
      <w:r w:rsidRPr="00C04EE5">
        <w:rPr>
          <w:lang w:val="pt-PT"/>
        </w:rPr>
        <w:fldChar w:fldCharType="end"/>
      </w:r>
    </w:p>
    <w:p w:rsidR="00C6665C" w:rsidRPr="001E40A6" w:rsidRDefault="00C6665C" w:rsidP="00152408">
      <w:pPr>
        <w:pStyle w:val="PURBody-Indented"/>
        <w:rPr>
          <w:lang w:val="pt-BR"/>
        </w:rPr>
      </w:pPr>
      <w:r>
        <w:rPr>
          <w:lang w:val="pt-PT"/>
        </w:rPr>
        <w:t>Nem o Cliente nem aqueles que acedem aos Serviços através do Cliente podem utilizar os Serviços:</w:t>
      </w:r>
    </w:p>
    <w:p w:rsidR="00C6665C" w:rsidRPr="001E40A6" w:rsidRDefault="00C6665C" w:rsidP="00587ADD">
      <w:pPr>
        <w:pStyle w:val="PURBullet-Indented"/>
        <w:numPr>
          <w:ilvl w:val="1"/>
          <w:numId w:val="1"/>
        </w:numPr>
        <w:spacing w:line="240" w:lineRule="auto"/>
        <w:ind w:left="490"/>
        <w:rPr>
          <w:lang w:val="pt-BR"/>
        </w:rPr>
      </w:pPr>
      <w:r>
        <w:rPr>
          <w:lang w:val="pt-PT"/>
        </w:rPr>
        <w:t>de uma forma que seja proibida por lei, regulamento, ordem ou decreto governamental;</w:t>
      </w:r>
    </w:p>
    <w:p w:rsidR="00C6665C" w:rsidRPr="001E40A6" w:rsidRDefault="00C6665C" w:rsidP="00587ADD">
      <w:pPr>
        <w:pStyle w:val="PURBullet-Indented"/>
        <w:numPr>
          <w:ilvl w:val="1"/>
          <w:numId w:val="1"/>
        </w:numPr>
        <w:spacing w:line="240" w:lineRule="auto"/>
        <w:ind w:left="490"/>
        <w:rPr>
          <w:lang w:val="pt-BR"/>
        </w:rPr>
      </w:pPr>
      <w:r>
        <w:rPr>
          <w:lang w:val="pt-PT"/>
        </w:rPr>
        <w:t>para violar os direitos de outros;</w:t>
      </w:r>
      <w:r w:rsidRPr="001E40A6">
        <w:rPr>
          <w:lang w:val="pt-BR"/>
        </w:rPr>
        <w:t xml:space="preserve"> </w:t>
      </w:r>
    </w:p>
    <w:p w:rsidR="00C6665C" w:rsidRPr="001E40A6" w:rsidRDefault="00C6665C" w:rsidP="00587ADD">
      <w:pPr>
        <w:pStyle w:val="PURBullet-Indented"/>
        <w:numPr>
          <w:ilvl w:val="1"/>
          <w:numId w:val="1"/>
        </w:numPr>
        <w:spacing w:line="240" w:lineRule="auto"/>
        <w:ind w:left="490"/>
        <w:rPr>
          <w:lang w:val="pt-BR"/>
        </w:rPr>
      </w:pPr>
      <w:r>
        <w:rPr>
          <w:lang w:val="pt-PT"/>
        </w:rPr>
        <w:t>para utilizar os Serviços no sentido de obter acesso não autorizado a ou interromper qualquer serviço, dados, conta ou rede por qualquer meio;</w:t>
      </w:r>
      <w:r w:rsidR="00672669" w:rsidRPr="001E40A6">
        <w:rPr>
          <w:lang w:val="pt-BR"/>
        </w:rPr>
        <w:t xml:space="preserve"> </w:t>
      </w:r>
    </w:p>
    <w:p w:rsidR="00C6665C" w:rsidRPr="001E40A6" w:rsidRDefault="00C6665C" w:rsidP="00587ADD">
      <w:pPr>
        <w:pStyle w:val="PURBullet-Indented"/>
        <w:numPr>
          <w:ilvl w:val="1"/>
          <w:numId w:val="1"/>
        </w:numPr>
        <w:spacing w:line="240" w:lineRule="auto"/>
        <w:ind w:left="490"/>
        <w:rPr>
          <w:lang w:val="pt-BR"/>
        </w:rPr>
      </w:pPr>
      <w:r>
        <w:rPr>
          <w:lang w:val="pt-PT"/>
        </w:rPr>
        <w:t xml:space="preserve">para falsificar quaisquer informações de cabeçalho de correio eletrónico ou protocolo (por exemplo, </w:t>
      </w:r>
      <w:r w:rsidR="00563842">
        <w:rPr>
          <w:lang w:val="pt-PT"/>
        </w:rPr>
        <w:t>“</w:t>
      </w:r>
      <w:r>
        <w:rPr>
          <w:lang w:val="pt-PT"/>
        </w:rPr>
        <w:t>spoofing</w:t>
      </w:r>
      <w:r w:rsidR="00563842">
        <w:rPr>
          <w:lang w:val="pt-PT"/>
        </w:rPr>
        <w:t>”</w:t>
      </w:r>
      <w:r>
        <w:rPr>
          <w:lang w:val="pt-PT"/>
        </w:rPr>
        <w:t>);</w:t>
      </w:r>
      <w:r w:rsidR="00672669" w:rsidRPr="001E40A6">
        <w:rPr>
          <w:lang w:val="pt-BR"/>
        </w:rPr>
        <w:t xml:space="preserve"> </w:t>
      </w:r>
    </w:p>
    <w:p w:rsidR="00C6665C" w:rsidRPr="001E40A6" w:rsidRDefault="00C6665C" w:rsidP="00587ADD">
      <w:pPr>
        <w:pStyle w:val="PURBullet-Indented"/>
        <w:numPr>
          <w:ilvl w:val="1"/>
          <w:numId w:val="1"/>
        </w:numPr>
        <w:spacing w:line="240" w:lineRule="auto"/>
        <w:ind w:left="490"/>
        <w:rPr>
          <w:lang w:val="pt-BR"/>
        </w:rPr>
      </w:pPr>
      <w:r>
        <w:rPr>
          <w:lang w:val="pt-PT"/>
        </w:rPr>
        <w:t>para enviar spam ou distribuir software malicioso;</w:t>
      </w:r>
    </w:p>
    <w:p w:rsidR="00C6665C" w:rsidRPr="001E40A6" w:rsidRDefault="00C6665C" w:rsidP="00587ADD">
      <w:pPr>
        <w:pStyle w:val="PURBullet-Indented"/>
        <w:numPr>
          <w:ilvl w:val="1"/>
          <w:numId w:val="1"/>
        </w:numPr>
        <w:spacing w:line="240" w:lineRule="auto"/>
        <w:ind w:left="490"/>
        <w:rPr>
          <w:lang w:val="pt-BR"/>
        </w:rPr>
      </w:pPr>
      <w:r>
        <w:rPr>
          <w:lang w:val="pt-PT"/>
        </w:rPr>
        <w:t>de uma forma que possa prejudicar os Serviços ou impedir a utilização dos mesmos por terceiros;</w:t>
      </w:r>
      <w:r w:rsidRPr="001E40A6">
        <w:rPr>
          <w:lang w:val="pt-BR"/>
        </w:rPr>
        <w:t xml:space="preserve"> </w:t>
      </w:r>
    </w:p>
    <w:p w:rsidR="00C6665C" w:rsidRPr="001E40A6" w:rsidRDefault="00C6665C" w:rsidP="001C7021">
      <w:pPr>
        <w:pStyle w:val="PURBullet-Indented"/>
        <w:numPr>
          <w:ilvl w:val="1"/>
          <w:numId w:val="1"/>
        </w:numPr>
        <w:spacing w:line="240" w:lineRule="auto"/>
        <w:ind w:left="490"/>
        <w:rPr>
          <w:lang w:val="pt-BR"/>
        </w:rPr>
      </w:pPr>
      <w:r>
        <w:rPr>
          <w:lang w:val="pt-PT"/>
        </w:rPr>
        <w:t>ou para qualquer utilização de alto risco (onde a falha dos Serviços pode levar à morte ou provocar danos à</w:t>
      </w:r>
      <w:r w:rsidR="001C7021" w:rsidRPr="001E40A6">
        <w:rPr>
          <w:lang w:val="pt-BR"/>
        </w:rPr>
        <w:t> </w:t>
      </w:r>
      <w:r>
        <w:rPr>
          <w:lang w:val="pt-PT"/>
        </w:rPr>
        <w:t>integridade física de qualquer pessoa ou danos físicos ou ambientais graves</w:t>
      </w:r>
      <w:r>
        <w:rPr>
          <w:color w:val="0D0D0D"/>
          <w:lang w:val="pt-PT"/>
        </w:rPr>
        <w:t>).</w:t>
      </w:r>
    </w:p>
    <w:p w:rsidR="00C6665C" w:rsidRPr="001E40A6" w:rsidRDefault="00C6665C" w:rsidP="00DB77A0">
      <w:pPr>
        <w:pStyle w:val="PURHeading2"/>
        <w:rPr>
          <w:lang w:val="pt-BR"/>
        </w:rPr>
      </w:pPr>
      <w:r>
        <w:rPr>
          <w:lang w:val="pt-PT"/>
        </w:rPr>
        <w:t>Serviços Licenciados Por Utilizador</w:t>
      </w:r>
    </w:p>
    <w:p w:rsidR="00C6665C" w:rsidRPr="001E40A6" w:rsidRDefault="00C6665C" w:rsidP="00DB77A0">
      <w:pPr>
        <w:pStyle w:val="PURBody-Indented"/>
        <w:rPr>
          <w:lang w:val="pt-BR"/>
        </w:rPr>
      </w:pPr>
      <w:r w:rsidRPr="00C30401">
        <w:rPr>
          <w:szCs w:val="18"/>
          <w:lang w:val="pt-PT"/>
        </w:rPr>
        <w:t>O Cliente não deverá permitir o acesso direta ou indiretamente de múltiplos utilizadores a qualquer funcionalidade do Windows Azure, que tenha sido disponibilizada numa base por utilizador, a não ser através de uma conta de utilizador que é atribuída exclusivamente a um único utilizador.</w:t>
      </w:r>
      <w:r w:rsidRPr="001E40A6">
        <w:rPr>
          <w:lang w:val="pt-BR"/>
        </w:rPr>
        <w:t xml:space="preserve"> </w:t>
      </w:r>
      <w:r w:rsidRPr="00C30401">
        <w:rPr>
          <w:lang w:val="pt-PT"/>
        </w:rPr>
        <w:t>Poderão ser fornecidos termos específicos que regulem a reatribuição aplicável da funcionalidade do Windows Azure numa documentação suplementar para a funcionalidade.</w:t>
      </w:r>
    </w:p>
    <w:p w:rsidR="00C6665C" w:rsidRPr="001E40A6" w:rsidRDefault="00C6665C" w:rsidP="001A0DB1">
      <w:pPr>
        <w:pStyle w:val="PURHeading2"/>
        <w:rPr>
          <w:lang w:val="pt-BR"/>
        </w:rPr>
      </w:pPr>
      <w:r>
        <w:rPr>
          <w:lang w:val="pt-PT"/>
        </w:rPr>
        <w:t>Máquinas Virtuais</w:t>
      </w:r>
      <w:r w:rsidRPr="001E40A6">
        <w:rPr>
          <w:lang w:val="pt-BR"/>
        </w:rPr>
        <w:t xml:space="preserve"> </w:t>
      </w:r>
    </w:p>
    <w:p w:rsidR="00C6665C" w:rsidRPr="001E40A6" w:rsidRDefault="00C6665C" w:rsidP="00152408">
      <w:pPr>
        <w:pStyle w:val="PURBody-Indented"/>
        <w:rPr>
          <w:lang w:val="pt-BR"/>
        </w:rPr>
      </w:pPr>
      <w:r w:rsidRPr="00276EB6">
        <w:rPr>
          <w:lang w:val="pt-PT"/>
        </w:rPr>
        <w:t>A funcionalidade Máquina Virtual oferece ao Cliente a capacidade de executar um servidor virtual com um dos vários sistemas operativos da escolha do Cliente.</w:t>
      </w:r>
      <w:r w:rsidR="00672669" w:rsidRPr="001E40A6">
        <w:rPr>
          <w:lang w:val="pt-BR"/>
        </w:rPr>
        <w:t xml:space="preserve"> </w:t>
      </w:r>
      <w:r w:rsidRPr="00276EB6">
        <w:rPr>
          <w:lang w:val="pt-PT"/>
        </w:rPr>
        <w:t>O Cliente pode carregar a própria imagem da Máquina Virtual ou escolher entre as imagens da Máquina Virtual pré-configuradas disponibilizadas pela Microsoft ou por terceiros.</w:t>
      </w:r>
      <w:r w:rsidR="00672669" w:rsidRPr="001E40A6">
        <w:rPr>
          <w:lang w:val="pt-BR"/>
        </w:rPr>
        <w:t xml:space="preserve"> </w:t>
      </w:r>
    </w:p>
    <w:p w:rsidR="00C6665C" w:rsidRPr="001E40A6" w:rsidRDefault="00C6665C" w:rsidP="00152408">
      <w:pPr>
        <w:pStyle w:val="PURBody-Indented"/>
        <w:rPr>
          <w:lang w:val="pt-BR"/>
        </w:rPr>
      </w:pPr>
      <w:r w:rsidRPr="00EE7922">
        <w:rPr>
          <w:lang w:val="pt-PT"/>
        </w:rPr>
        <w:t>O Cliente concorda em assegurar os direitos necessários à execução de todo o software (incluindo o sistema operativo) na respetiva Máquina Virtual.</w:t>
      </w:r>
      <w:r w:rsidR="00672669" w:rsidRPr="001E40A6">
        <w:rPr>
          <w:lang w:val="pt-BR"/>
        </w:rPr>
        <w:t xml:space="preserve"> </w:t>
      </w:r>
      <w:r w:rsidRPr="00EE7922">
        <w:rPr>
          <w:lang w:val="pt-PT"/>
        </w:rPr>
        <w:t>O Cliente é responsável pela correção, configuração e manutenção do sistema operativo e de outro software na Máquina Virtual do Cliente.</w:t>
      </w:r>
      <w:r w:rsidR="00672669" w:rsidRPr="001E40A6">
        <w:rPr>
          <w:lang w:val="pt-BR"/>
        </w:rPr>
        <w:t xml:space="preserve"> </w:t>
      </w:r>
      <w:r>
        <w:rPr>
          <w:lang w:val="pt-PT"/>
        </w:rPr>
        <w:t>O Cliente não poderá desativar, adulterar ou tentar contornar qualquer mecanismo de faturação que controle a utilização horária da Máquina Virtual e do software nela contido.</w:t>
      </w:r>
    </w:p>
    <w:p w:rsidR="00C6665C" w:rsidRPr="001E40A6" w:rsidRDefault="00C6665C" w:rsidP="00152408">
      <w:pPr>
        <w:pStyle w:val="PURBody-Indented"/>
        <w:rPr>
          <w:lang w:val="pt-BR"/>
        </w:rPr>
      </w:pPr>
      <w:r w:rsidRPr="00C30401">
        <w:rPr>
          <w:szCs w:val="18"/>
          <w:lang w:val="pt-PT"/>
        </w:rPr>
        <w:t>O Windows Azure poderá fornecer ao Cliente a opção de executar o Windows Server e outro software Microsoft numa Máquina Virtual.</w:t>
      </w:r>
      <w:r w:rsidR="00672669" w:rsidRPr="001E40A6">
        <w:rPr>
          <w:lang w:val="pt-BR"/>
        </w:rPr>
        <w:t xml:space="preserve"> </w:t>
      </w:r>
      <w:r w:rsidRPr="00C30401">
        <w:rPr>
          <w:lang w:val="pt-PT"/>
        </w:rPr>
        <w:t>O Cliente poderá utilizar esse software apenas no serviço online do Windows Azure e só em conjunto com a utilização permitida, por parte do Cliente, de qualquer função do Windows Azure aplicável.</w:t>
      </w:r>
      <w:r w:rsidR="00672669" w:rsidRPr="001E40A6">
        <w:rPr>
          <w:lang w:val="pt-BR"/>
        </w:rPr>
        <w:t xml:space="preserve"> </w:t>
      </w:r>
      <w:r w:rsidRPr="00C30401">
        <w:rPr>
          <w:lang w:val="pt-PT"/>
        </w:rPr>
        <w:t>O Cliente não dispõe de quaisquer outros direitos ao abrigo dos presentes termos de licenciamento para executar o software (por exemplo, não poderá executar cópias nos servidores do Cliente no local a menos que este obtenha a licença em separado para esse efeito).</w:t>
      </w:r>
    </w:p>
    <w:p w:rsidR="00C6665C" w:rsidRPr="001E40A6" w:rsidRDefault="00C6665C" w:rsidP="001A0DB1">
      <w:pPr>
        <w:pStyle w:val="PURHeading2"/>
        <w:rPr>
          <w:lang w:val="pt-BR"/>
        </w:rPr>
      </w:pPr>
      <w:r>
        <w:rPr>
          <w:lang w:val="pt-PT"/>
        </w:rPr>
        <w:t>Windows Server</w:t>
      </w:r>
      <w:r w:rsidR="00672669" w:rsidRPr="001E40A6">
        <w:rPr>
          <w:lang w:val="pt-BR"/>
        </w:rPr>
        <w:t xml:space="preserve"> </w:t>
      </w:r>
    </w:p>
    <w:p w:rsidR="00C6665C" w:rsidRPr="001E40A6" w:rsidRDefault="00C6665C" w:rsidP="00FF25FA">
      <w:pPr>
        <w:pStyle w:val="PURBody-Indented"/>
        <w:rPr>
          <w:lang w:val="pt-BR"/>
        </w:rPr>
      </w:pPr>
      <w:r>
        <w:rPr>
          <w:lang w:val="pt-PT"/>
        </w:rPr>
        <w:t>A utilização de qualquer Máquina Virtual que contenha qualquer versão do Windows Server está sujeita aos seguintes termos adicionais:</w:t>
      </w:r>
    </w:p>
    <w:p w:rsidR="00C6665C" w:rsidRPr="001E40A6" w:rsidRDefault="00C6665C" w:rsidP="00FF25FA">
      <w:pPr>
        <w:pStyle w:val="PURBody-Indented"/>
        <w:rPr>
          <w:lang w:val="pt-BR"/>
        </w:rPr>
      </w:pPr>
      <w:r>
        <w:rPr>
          <w:b/>
          <w:lang w:val="pt-PT"/>
        </w:rPr>
        <w:t>Limitações na Utilização.</w:t>
      </w:r>
      <w:r w:rsidR="00672669" w:rsidRPr="001E40A6">
        <w:rPr>
          <w:lang w:val="pt-BR"/>
        </w:rPr>
        <w:t xml:space="preserve"> </w:t>
      </w:r>
      <w:r>
        <w:rPr>
          <w:lang w:val="pt-PT"/>
        </w:rPr>
        <w:t>O Cliente não pode utilizar a seguinte funcionalidade no software:</w:t>
      </w:r>
    </w:p>
    <w:p w:rsidR="00C6665C" w:rsidRPr="00200DEA" w:rsidRDefault="00C6665C" w:rsidP="00587ADD">
      <w:pPr>
        <w:pStyle w:val="PURBullet-Indented"/>
        <w:numPr>
          <w:ilvl w:val="0"/>
          <w:numId w:val="2"/>
        </w:numPr>
        <w:spacing w:line="240" w:lineRule="auto"/>
        <w:ind w:left="490" w:hanging="216"/>
      </w:pPr>
      <w:r>
        <w:rPr>
          <w:lang w:val="pt-PT"/>
        </w:rPr>
        <w:t>Serviços de Gestão de Direitos</w:t>
      </w:r>
      <w:r>
        <w:t xml:space="preserve"> </w:t>
      </w:r>
    </w:p>
    <w:p w:rsidR="00C6665C" w:rsidRPr="001E40A6" w:rsidRDefault="00C6665C" w:rsidP="00DB77A0">
      <w:pPr>
        <w:pStyle w:val="PURBody-Indented"/>
        <w:ind w:left="274"/>
        <w:rPr>
          <w:lang w:val="pt-BR"/>
        </w:rPr>
      </w:pPr>
      <w:r>
        <w:rPr>
          <w:b/>
          <w:lang w:val="pt-PT"/>
        </w:rPr>
        <w:t>Serviços de Estação de Trabalho Remota.</w:t>
      </w:r>
      <w:r w:rsidR="00672669" w:rsidRPr="001E40A6">
        <w:rPr>
          <w:lang w:val="pt-BR"/>
        </w:rPr>
        <w:t xml:space="preserve"> </w:t>
      </w:r>
      <w:r>
        <w:rPr>
          <w:lang w:val="pt-PT"/>
        </w:rPr>
        <w:t>As Licenças de Acesso de Subscritor (SALs) de Serviços de Estação de Trabalho Remota (RDS) compradas através do Contrato de Licenciamento do Fornecedor de Serviços da Microsoft (SPLA) podem ser utilizadas para disponibilizar funcionalidade da interface de utilizador gráfica em máquinas virtuais do Windows Azure.</w:t>
      </w:r>
      <w:r w:rsidRPr="001E40A6">
        <w:rPr>
          <w:lang w:val="pt-BR"/>
        </w:rPr>
        <w:t xml:space="preserve"> </w:t>
      </w:r>
      <w:r>
        <w:rPr>
          <w:lang w:val="pt-PT"/>
        </w:rPr>
        <w:t>As CALs de Utilizador de RDS com Direitos Expandidos através de Software Assurance podem ser utilizadas com máquinas virtuais do Windows Azure.</w:t>
      </w:r>
      <w:r w:rsidRPr="001E40A6">
        <w:rPr>
          <w:lang w:val="pt-BR"/>
        </w:rPr>
        <w:t xml:space="preserve"> </w:t>
      </w:r>
      <w:r>
        <w:rPr>
          <w:lang w:val="pt-PT"/>
        </w:rPr>
        <w:t>A funcionalidade de Infraestrutura de Estação de Trabalho Virtual não pode ser utilizada em máquinas virtuais do Windows Azure.</w:t>
      </w:r>
    </w:p>
    <w:p w:rsidR="00C6665C" w:rsidRPr="001E40A6" w:rsidRDefault="00C6665C" w:rsidP="00FF25FA">
      <w:pPr>
        <w:pStyle w:val="PURBody-Indented"/>
        <w:rPr>
          <w:lang w:val="pt-BR"/>
        </w:rPr>
      </w:pPr>
      <w:r>
        <w:rPr>
          <w:b/>
          <w:lang w:val="pt-PT"/>
        </w:rPr>
        <w:t>Alojamento.</w:t>
      </w:r>
      <w:r w:rsidR="00672669" w:rsidRPr="001E40A6">
        <w:rPr>
          <w:lang w:val="pt-BR"/>
        </w:rPr>
        <w:t xml:space="preserve"> </w:t>
      </w:r>
      <w:r>
        <w:rPr>
          <w:lang w:val="pt-PT"/>
        </w:rPr>
        <w:t>Se o Cliente utilizar o software para alojar uma solução para acesso ou utilização por terceiros, essa solução deverá ser composta por uma aplicação ou serviço que seja da propriedade ou licenciada pelo Cliente ou por uma entidade de terceiros.</w:t>
      </w:r>
    </w:p>
    <w:p w:rsidR="00C6665C" w:rsidRPr="001E40A6" w:rsidRDefault="00C6665C" w:rsidP="00C30401">
      <w:pPr>
        <w:pStyle w:val="PURBody-Indented"/>
        <w:rPr>
          <w:lang w:val="pt-BR"/>
        </w:rPr>
      </w:pPr>
      <w:r>
        <w:rPr>
          <w:b/>
          <w:lang w:val="pt-PT"/>
        </w:rPr>
        <w:t>Tecnologia de Armazenamento de Dados.</w:t>
      </w:r>
      <w:r w:rsidR="00672669" w:rsidRPr="001E40A6">
        <w:rPr>
          <w:lang w:val="pt-BR"/>
        </w:rPr>
        <w:t xml:space="preserve"> </w:t>
      </w:r>
      <w:r>
        <w:rPr>
          <w:lang w:val="pt-PT"/>
        </w:rPr>
        <w:t>O software de servidor inclui tecnologia de armazenamento de dados denominada de Base de Dados Interna do Windows ou Microsoft SQL Server Desktop Engine para o Windows.</w:t>
      </w:r>
      <w:r w:rsidR="00672669" w:rsidRPr="001E40A6">
        <w:rPr>
          <w:lang w:val="pt-BR"/>
        </w:rPr>
        <w:t xml:space="preserve"> </w:t>
      </w:r>
      <w:r>
        <w:rPr>
          <w:lang w:val="pt-PT"/>
        </w:rPr>
        <w:t>Os</w:t>
      </w:r>
      <w:r w:rsidR="00C30401">
        <w:rPr>
          <w:lang w:val="pt-PT"/>
        </w:rPr>
        <w:t> </w:t>
      </w:r>
      <w:r>
        <w:rPr>
          <w:lang w:val="pt-PT"/>
        </w:rPr>
        <w:t>componentes do software de servidor utilizam estas tecnologias para armazenar dados.</w:t>
      </w:r>
      <w:r w:rsidR="00672669" w:rsidRPr="001E40A6">
        <w:rPr>
          <w:lang w:val="pt-BR"/>
        </w:rPr>
        <w:t xml:space="preserve"> </w:t>
      </w:r>
      <w:r>
        <w:rPr>
          <w:lang w:val="pt-PT"/>
        </w:rPr>
        <w:t>O Cliente não poderá de outro modo utilizar ou aceder a estas tecnologias ao abrigo destes termos de licença.</w:t>
      </w:r>
    </w:p>
    <w:p w:rsidR="00C6665C" w:rsidRPr="001E40A6" w:rsidRDefault="00C6665C" w:rsidP="00C30401">
      <w:pPr>
        <w:pStyle w:val="PURBody-Indented"/>
        <w:rPr>
          <w:lang w:val="pt-BR"/>
        </w:rPr>
      </w:pPr>
      <w:r w:rsidRPr="00CF3056">
        <w:rPr>
          <w:b/>
          <w:lang w:val="pt-PT"/>
        </w:rPr>
        <w:t>Ícones, imagens e sons.</w:t>
      </w:r>
      <w:r w:rsidR="00672669" w:rsidRPr="001E40A6">
        <w:rPr>
          <w:b/>
          <w:lang w:val="pt-BR"/>
        </w:rPr>
        <w:t xml:space="preserve"> </w:t>
      </w:r>
      <w:r w:rsidRPr="00CF3056">
        <w:rPr>
          <w:lang w:val="pt-PT"/>
        </w:rPr>
        <w:t>Enquanto o software está a ser executado, o Cliente pode utilizar ícones, imagens, sons e</w:t>
      </w:r>
      <w:r w:rsidR="00C30401" w:rsidRPr="00CF3056">
        <w:rPr>
          <w:lang w:val="pt-PT"/>
        </w:rPr>
        <w:t> </w:t>
      </w:r>
      <w:r w:rsidRPr="00CF3056">
        <w:rPr>
          <w:lang w:val="pt-PT"/>
        </w:rPr>
        <w:t>multimédia, mas não pode partilhá-los.</w:t>
      </w:r>
      <w:r w:rsidRPr="001E40A6">
        <w:rPr>
          <w:lang w:val="pt-BR"/>
        </w:rPr>
        <w:t xml:space="preserve"> </w:t>
      </w:r>
      <w:r w:rsidRPr="00CF3056">
        <w:rPr>
          <w:lang w:val="pt-PT"/>
        </w:rPr>
        <w:t>As imagens, sons e multimédia de amostra fornecidos com o software destinam-se apenas a ser utilizados para fins não comerciais do Cliente</w:t>
      </w:r>
      <w:r w:rsidRPr="00CF3056">
        <w:rPr>
          <w:color w:val="000000"/>
          <w:lang w:val="pt-PT"/>
        </w:rPr>
        <w:t>.</w:t>
      </w:r>
    </w:p>
    <w:p w:rsidR="00C6665C" w:rsidRPr="001E40A6" w:rsidRDefault="00C6665C" w:rsidP="0032150E">
      <w:pPr>
        <w:pStyle w:val="PURBody-Indented"/>
        <w:rPr>
          <w:lang w:val="pt-BR"/>
        </w:rPr>
      </w:pPr>
      <w:r w:rsidRPr="00CF3056">
        <w:rPr>
          <w:b/>
          <w:lang w:val="pt-PT"/>
        </w:rPr>
        <w:lastRenderedPageBreak/>
        <w:t>Notificações de Transferência de Dados.</w:t>
      </w:r>
      <w:r w:rsidR="00672669" w:rsidRPr="001E40A6">
        <w:rPr>
          <w:lang w:val="pt-BR"/>
        </w:rPr>
        <w:t xml:space="preserve"> </w:t>
      </w:r>
      <w:r w:rsidR="0032150E" w:rsidRPr="00CF3056">
        <w:rPr>
          <w:lang w:val="pt-PT"/>
        </w:rPr>
        <w:t>As notificações aplicáveis ao Windows Server, conforme identificadas no documento de Notificações de Transferência de Dados em</w:t>
      </w:r>
      <w:r w:rsidR="0032150E" w:rsidRPr="00CF3056">
        <w:rPr>
          <w:b/>
          <w:lang w:val="pt-PT"/>
        </w:rPr>
        <w:t xml:space="preserve"> </w:t>
      </w:r>
      <w:hyperlink r:id="rId8" w:history="1">
        <w:r w:rsidR="0032150E" w:rsidRPr="00CF3056">
          <w:rPr>
            <w:color w:val="0000FF"/>
            <w:u w:val="single"/>
            <w:lang w:val="pt-PT"/>
          </w:rPr>
          <w:t>http://microsoft.com/licensing/contract</w:t>
        </w:r>
        <w:r w:rsidR="0032150E" w:rsidRPr="00CF3056">
          <w:rPr>
            <w:rStyle w:val="Hyperlink"/>
            <w:rFonts w:eastAsia="MS Mincho" w:cs="Arial"/>
            <w:lang w:val="pt-PT"/>
          </w:rPr>
          <w:t>s</w:t>
        </w:r>
      </w:hyperlink>
      <w:r w:rsidR="0032150E" w:rsidRPr="00CF3056">
        <w:rPr>
          <w:u w:val="single"/>
          <w:lang w:val="pt-PT"/>
        </w:rPr>
        <w:t xml:space="preserve"> </w:t>
      </w:r>
      <w:r w:rsidR="0032150E" w:rsidRPr="00CF3056">
        <w:rPr>
          <w:lang w:val="pt-PT"/>
        </w:rPr>
        <w:t>aplicam-se à utilização do software Windows Server ao abrigo das licenças do Windows Azure do Cliente.</w:t>
      </w:r>
    </w:p>
    <w:p w:rsidR="00C6665C" w:rsidRPr="001E40A6" w:rsidRDefault="00C6665C" w:rsidP="00FF25FA">
      <w:pPr>
        <w:pStyle w:val="PURBody-Indented"/>
        <w:rPr>
          <w:lang w:val="pt-BR"/>
        </w:rPr>
      </w:pPr>
      <w:r>
        <w:rPr>
          <w:b/>
          <w:lang w:val="pt-PT"/>
        </w:rPr>
        <w:t>Validação.</w:t>
      </w:r>
    </w:p>
    <w:p w:rsidR="00C6665C" w:rsidRPr="001E40A6" w:rsidRDefault="00C6665C" w:rsidP="00C30401">
      <w:pPr>
        <w:pStyle w:val="PURBody-Indented"/>
        <w:rPr>
          <w:lang w:val="pt-BR"/>
        </w:rPr>
      </w:pPr>
      <w:r w:rsidRPr="00035228">
        <w:rPr>
          <w:lang w:val="pt-PT"/>
        </w:rPr>
        <w:t>De tempos a tempos, o software atualizará ou solicitará a transferência da funcionalidade de validação do software.</w:t>
      </w:r>
      <w:r w:rsidRPr="001E40A6">
        <w:rPr>
          <w:lang w:val="pt-BR"/>
        </w:rPr>
        <w:t xml:space="preserve"> </w:t>
      </w:r>
      <w:r w:rsidRPr="00035228">
        <w:rPr>
          <w:lang w:val="pt-PT"/>
        </w:rPr>
        <w:t>A</w:t>
      </w:r>
      <w:r w:rsidR="00C30401">
        <w:rPr>
          <w:lang w:val="pt-PT"/>
        </w:rPr>
        <w:t> </w:t>
      </w:r>
      <w:r w:rsidRPr="00035228">
        <w:rPr>
          <w:lang w:val="pt-PT"/>
        </w:rPr>
        <w:t>validação verifica se o software foi ativado e se está devidamente licenciado.</w:t>
      </w:r>
      <w:r w:rsidR="00672669" w:rsidRPr="001E40A6">
        <w:rPr>
          <w:lang w:val="pt-BR"/>
        </w:rPr>
        <w:t xml:space="preserve"> </w:t>
      </w:r>
      <w:r w:rsidRPr="00035228">
        <w:rPr>
          <w:lang w:val="pt-PT"/>
        </w:rPr>
        <w:t>A validação também permite que o Cliente utilize determinadas funcionalidades do software ou obtenha benefícios adicionais.</w:t>
      </w:r>
      <w:r w:rsidR="00672669" w:rsidRPr="001E40A6">
        <w:rPr>
          <w:lang w:val="pt-BR"/>
        </w:rPr>
        <w:t xml:space="preserve"> </w:t>
      </w:r>
      <w:r w:rsidR="002321DB">
        <w:rPr>
          <w:lang w:val="pt-PT"/>
        </w:rPr>
        <w:t xml:space="preserve">Para mais informações, consulte </w:t>
      </w:r>
      <w:hyperlink r:id="rId9" w:history="1">
        <w:r w:rsidR="002321DB">
          <w:rPr>
            <w:color w:val="0000FF"/>
            <w:u w:val="single"/>
            <w:lang w:val="pt-PT"/>
          </w:rPr>
          <w:t>http://go.microsoft.com/fwlink/?linkid=39157</w:t>
        </w:r>
      </w:hyperlink>
      <w:r w:rsidR="002321DB">
        <w:rPr>
          <w:lang w:val="pt-PT"/>
        </w:rPr>
        <w:t>.</w:t>
      </w:r>
    </w:p>
    <w:p w:rsidR="00C6665C" w:rsidRPr="001E40A6" w:rsidRDefault="00C6665C" w:rsidP="002321DB">
      <w:pPr>
        <w:pStyle w:val="PURBody-Indented"/>
        <w:rPr>
          <w:lang w:val="pt-BR"/>
        </w:rPr>
      </w:pPr>
      <w:r w:rsidRPr="00035228">
        <w:rPr>
          <w:lang w:val="pt-PT"/>
        </w:rPr>
        <w:t>Durante a verificação de validação, o software enviará à Microsoft informações sobre o software e o dispositivo.</w:t>
      </w:r>
      <w:r w:rsidR="00672669" w:rsidRPr="001E40A6">
        <w:rPr>
          <w:lang w:val="pt-BR"/>
        </w:rPr>
        <w:t xml:space="preserve"> </w:t>
      </w:r>
      <w:r w:rsidRPr="00035228">
        <w:rPr>
          <w:lang w:val="pt-PT"/>
        </w:rPr>
        <w:t>Estas informações incluem a versão e a chave de produto do software e o endereço IP do dispositivo.</w:t>
      </w:r>
      <w:r w:rsidR="00672669" w:rsidRPr="001E40A6">
        <w:rPr>
          <w:lang w:val="pt-BR"/>
        </w:rPr>
        <w:t xml:space="preserve"> </w:t>
      </w:r>
      <w:r w:rsidRPr="00035228">
        <w:rPr>
          <w:lang w:val="pt-PT"/>
        </w:rPr>
        <w:t>A Microsoft não utiliza as informações para identificar ou contactar o Cliente.</w:t>
      </w:r>
      <w:r w:rsidR="00672669" w:rsidRPr="001E40A6">
        <w:rPr>
          <w:lang w:val="pt-BR"/>
        </w:rPr>
        <w:t xml:space="preserve"> </w:t>
      </w:r>
      <w:r w:rsidRPr="00035228">
        <w:rPr>
          <w:lang w:val="pt-PT"/>
        </w:rPr>
        <w:t>Ao utilizar o software, o Cliente está a autorizar a transmissão destas informações.</w:t>
      </w:r>
      <w:r w:rsidR="00672669" w:rsidRPr="001E40A6">
        <w:rPr>
          <w:lang w:val="pt-BR"/>
        </w:rPr>
        <w:t xml:space="preserve"> </w:t>
      </w:r>
      <w:r w:rsidR="002321DB">
        <w:rPr>
          <w:lang w:val="pt-PT"/>
        </w:rPr>
        <w:t xml:space="preserve">Para obter mais informações acerca da validação e do que é enviado durante uma verificação de validação, consulte </w:t>
      </w:r>
      <w:hyperlink r:id="rId10" w:history="1">
        <w:r w:rsidR="002321DB">
          <w:rPr>
            <w:color w:val="0000FF"/>
            <w:u w:val="single"/>
            <w:lang w:val="pt-PT"/>
          </w:rPr>
          <w:t>http://go.microsoft.com/fwlink/?linkid=96551</w:t>
        </w:r>
      </w:hyperlink>
      <w:r w:rsidR="002321DB">
        <w:rPr>
          <w:lang w:val="pt-PT"/>
        </w:rPr>
        <w:t>.</w:t>
      </w:r>
    </w:p>
    <w:p w:rsidR="00C6665C" w:rsidRPr="001E40A6" w:rsidRDefault="00C6665C" w:rsidP="00FF25FA">
      <w:pPr>
        <w:pStyle w:val="PURBody-Indented"/>
        <w:rPr>
          <w:lang w:val="pt-BR"/>
        </w:rPr>
      </w:pPr>
      <w:r w:rsidRPr="00035228">
        <w:rPr>
          <w:lang w:val="pt-PT"/>
        </w:rPr>
        <w:t>Caso o software não esteja devidamente licenciado, a sua funcionalidade pode ser afetada.</w:t>
      </w:r>
      <w:r w:rsidRPr="001E40A6">
        <w:rPr>
          <w:lang w:val="pt-BR"/>
        </w:rPr>
        <w:t xml:space="preserve"> </w:t>
      </w:r>
      <w:r>
        <w:rPr>
          <w:lang w:val="pt-PT"/>
        </w:rPr>
        <w:t>Por exemplo, poderá ter de reativar o software, ou receber lembretes para obter uma cópia corretamente licenciada do software, ou não poderá obter determinadas atualizações da Microsoft.</w:t>
      </w:r>
    </w:p>
    <w:p w:rsidR="00C6665C" w:rsidRPr="001E40A6" w:rsidRDefault="00C6665C" w:rsidP="002321DB">
      <w:pPr>
        <w:pStyle w:val="PURBody-Indented"/>
        <w:rPr>
          <w:lang w:val="pt-BR"/>
        </w:rPr>
      </w:pPr>
      <w:r w:rsidRPr="00C30401">
        <w:rPr>
          <w:lang w:val="pt-PT"/>
        </w:rPr>
        <w:t>Apenas a Microsoft ou fontes autorizadas lhe poderão fornecer atualizações para o software.</w:t>
      </w:r>
      <w:r w:rsidRPr="001E40A6">
        <w:rPr>
          <w:lang w:val="pt-BR"/>
        </w:rPr>
        <w:t xml:space="preserve"> </w:t>
      </w:r>
      <w:r w:rsidR="002321DB" w:rsidRPr="00C30401">
        <w:rPr>
          <w:lang w:val="pt-PT"/>
        </w:rPr>
        <w:t xml:space="preserve">Para mais informações sobre como obter atualizações de fontes autorizadas, consulte </w:t>
      </w:r>
      <w:hyperlink r:id="rId11" w:history="1">
        <w:r w:rsidR="002321DB" w:rsidRPr="00C30401">
          <w:rPr>
            <w:color w:val="0000FF"/>
            <w:u w:val="single"/>
            <w:lang w:val="pt-PT"/>
          </w:rPr>
          <w:t>http://go.microsoft.com/fwlink/?linkid=96552</w:t>
        </w:r>
      </w:hyperlink>
      <w:r w:rsidR="002321DB" w:rsidRPr="00C30401">
        <w:rPr>
          <w:lang w:val="pt-PT"/>
        </w:rPr>
        <w:t>.</w:t>
      </w:r>
    </w:p>
    <w:p w:rsidR="00C6665C" w:rsidRPr="001E40A6" w:rsidRDefault="002321DB" w:rsidP="00B13326">
      <w:pPr>
        <w:pStyle w:val="PURHeading2"/>
        <w:rPr>
          <w:rFonts w:ascii="Times New Roman"/>
          <w:lang w:val="pt-BR"/>
        </w:rPr>
      </w:pPr>
      <w:r>
        <w:rPr>
          <w:lang w:val="pt-PT"/>
        </w:rPr>
        <w:t>Serviços de Importação/Exportação do Windows Azure</w:t>
      </w:r>
    </w:p>
    <w:p w:rsidR="00C6665C" w:rsidRPr="00C30401" w:rsidRDefault="002321DB" w:rsidP="00C30401">
      <w:pPr>
        <w:pStyle w:val="NormalWeb"/>
        <w:spacing w:before="0" w:beforeAutospacing="0" w:after="60" w:afterAutospacing="0"/>
        <w:ind w:left="274"/>
        <w:rPr>
          <w:rFonts w:ascii="Arial" w:hAnsi="Arial" w:cs="Arial"/>
          <w:sz w:val="18"/>
          <w:szCs w:val="18"/>
          <w:lang w:val="pt-PT"/>
        </w:rPr>
      </w:pPr>
      <w:r w:rsidRPr="00C30401">
        <w:rPr>
          <w:rFonts w:ascii="Arial" w:hAnsi="Arial" w:cs="Arial"/>
          <w:sz w:val="18"/>
          <w:szCs w:val="18"/>
          <w:bdr w:val="none" w:sz="0" w:space="0" w:color="auto" w:frame="1"/>
          <w:shd w:val="clear" w:color="auto" w:fill="FFFFFF"/>
          <w:lang w:val="pt-PT"/>
        </w:rPr>
        <w:t xml:space="preserve">A utilização por parte do Cliente do Serviço de Importação/Exportação está condicionada com </w:t>
      </w:r>
      <w:r w:rsidR="001B556E" w:rsidRPr="00C30401">
        <w:rPr>
          <w:rFonts w:ascii="Arial" w:hAnsi="Arial" w:cs="Arial"/>
          <w:sz w:val="18"/>
          <w:szCs w:val="18"/>
          <w:bdr w:val="none" w:sz="0" w:space="0" w:color="auto" w:frame="1"/>
          <w:shd w:val="clear" w:color="auto" w:fill="FFFFFF"/>
          <w:lang w:val="pt-PT"/>
        </w:rPr>
        <w:t>o</w:t>
      </w:r>
      <w:r w:rsidRPr="00C30401">
        <w:rPr>
          <w:rFonts w:ascii="Arial" w:hAnsi="Arial" w:cs="Arial"/>
          <w:sz w:val="18"/>
          <w:szCs w:val="18"/>
          <w:bdr w:val="none" w:sz="0" w:space="0" w:color="auto" w:frame="1"/>
          <w:shd w:val="clear" w:color="auto" w:fill="FFFFFF"/>
          <w:lang w:val="pt-PT"/>
        </w:rPr>
        <w:t xml:space="preserve"> respetiv</w:t>
      </w:r>
      <w:r w:rsidR="001B556E" w:rsidRPr="00C30401">
        <w:rPr>
          <w:rFonts w:ascii="Arial" w:hAnsi="Arial" w:cs="Arial"/>
          <w:sz w:val="18"/>
          <w:szCs w:val="18"/>
          <w:bdr w:val="none" w:sz="0" w:space="0" w:color="auto" w:frame="1"/>
          <w:shd w:val="clear" w:color="auto" w:fill="FFFFFF"/>
          <w:lang w:val="pt-PT"/>
        </w:rPr>
        <w:t>o cumprimento</w:t>
      </w:r>
      <w:r w:rsidRPr="00C30401">
        <w:rPr>
          <w:rFonts w:ascii="Arial" w:hAnsi="Arial" w:cs="Arial"/>
          <w:sz w:val="18"/>
          <w:szCs w:val="18"/>
          <w:bdr w:val="none" w:sz="0" w:space="0" w:color="auto" w:frame="1"/>
          <w:shd w:val="clear" w:color="auto" w:fill="FFFFFF"/>
          <w:lang w:val="pt-PT"/>
        </w:rPr>
        <w:t xml:space="preserve"> de todas as instruções fornecidas pela Microsoft no que diz respeito à preparação, tratamento e fornecimento do suporte de dados físico que contém os seus dados (suporte de dados de armazenamento), que lhe serão fornecidos por correio eletrónico ou em </w:t>
      </w:r>
      <w:hyperlink r:id="rId12" w:tgtFrame="_blank" w:history="1">
        <w:r w:rsidRPr="00C30401">
          <w:rPr>
            <w:rStyle w:val="Hyperlink"/>
            <w:rFonts w:ascii="Arial" w:hAnsi="Arial" w:cs="Arial"/>
            <w:sz w:val="18"/>
            <w:szCs w:val="18"/>
            <w:bdr w:val="none" w:sz="0" w:space="0" w:color="auto" w:frame="1"/>
            <w:shd w:val="clear" w:color="auto" w:fill="FFFFFF"/>
            <w:lang w:val="pt-PT"/>
          </w:rPr>
          <w:t>http://go.microsoft.com/fwlink/?LinkID=301900&amp;clcid=0x409</w:t>
        </w:r>
      </w:hyperlink>
      <w:r w:rsidRPr="00C30401">
        <w:rPr>
          <w:rFonts w:ascii="Arial" w:hAnsi="Arial" w:cs="Arial"/>
          <w:sz w:val="18"/>
          <w:szCs w:val="18"/>
          <w:bdr w:val="none" w:sz="0" w:space="0" w:color="auto" w:frame="1"/>
          <w:shd w:val="clear" w:color="auto" w:fill="FFFFFF"/>
          <w:lang w:val="pt-PT"/>
        </w:rPr>
        <w:t>.</w:t>
      </w:r>
      <w:r w:rsidR="00C6665C" w:rsidRPr="001E40A6">
        <w:rPr>
          <w:rFonts w:ascii="Arial" w:hAnsi="Arial" w:cs="Arial"/>
          <w:sz w:val="18"/>
          <w:szCs w:val="18"/>
          <w:lang w:val="pt-BR"/>
        </w:rPr>
        <w:t xml:space="preserve"> </w:t>
      </w:r>
      <w:r w:rsidR="00FA7F37" w:rsidRPr="00C30401">
        <w:rPr>
          <w:rFonts w:ascii="Arial" w:hAnsi="Arial" w:cs="Arial"/>
          <w:sz w:val="18"/>
          <w:szCs w:val="18"/>
          <w:bdr w:val="none" w:sz="0" w:space="0" w:color="auto" w:frame="1"/>
          <w:shd w:val="clear" w:color="auto" w:fill="FFFFFF"/>
          <w:lang w:val="pt-PT"/>
        </w:rPr>
        <w:t>O Cliente é</w:t>
      </w:r>
      <w:r w:rsidR="00C30401">
        <w:rPr>
          <w:rFonts w:ascii="Arial" w:hAnsi="Arial" w:cs="Arial"/>
          <w:sz w:val="18"/>
          <w:szCs w:val="18"/>
          <w:bdr w:val="none" w:sz="0" w:space="0" w:color="auto" w:frame="1"/>
          <w:shd w:val="clear" w:color="auto" w:fill="FFFFFF"/>
          <w:lang w:val="pt-PT"/>
        </w:rPr>
        <w:t> </w:t>
      </w:r>
      <w:r w:rsidR="00FA7F37" w:rsidRPr="00C30401">
        <w:rPr>
          <w:rFonts w:ascii="Arial" w:hAnsi="Arial" w:cs="Arial"/>
          <w:sz w:val="18"/>
          <w:szCs w:val="18"/>
          <w:bdr w:val="none" w:sz="0" w:space="0" w:color="auto" w:frame="1"/>
          <w:shd w:val="clear" w:color="auto" w:fill="FFFFFF"/>
          <w:lang w:val="pt-PT"/>
        </w:rPr>
        <w:t xml:space="preserve">o único responsável por garantir que os dados e suporte de dados de armazenamento são fornecidos em conformidade com todas as leis e </w:t>
      </w:r>
      <w:r w:rsidR="001B556E" w:rsidRPr="00C30401">
        <w:rPr>
          <w:rFonts w:ascii="Arial" w:hAnsi="Arial" w:cs="Arial"/>
          <w:sz w:val="18"/>
          <w:szCs w:val="18"/>
          <w:bdr w:val="none" w:sz="0" w:space="0" w:color="auto" w:frame="1"/>
          <w:shd w:val="clear" w:color="auto" w:fill="FFFFFF"/>
          <w:lang w:val="pt-PT"/>
        </w:rPr>
        <w:t>normas</w:t>
      </w:r>
      <w:r w:rsidR="00FA7F37" w:rsidRPr="00C30401">
        <w:rPr>
          <w:rFonts w:ascii="Arial" w:hAnsi="Arial" w:cs="Arial"/>
          <w:sz w:val="18"/>
          <w:szCs w:val="18"/>
          <w:bdr w:val="none" w:sz="0" w:space="0" w:color="auto" w:frame="1"/>
          <w:shd w:val="clear" w:color="auto" w:fill="FFFFFF"/>
          <w:lang w:val="pt-PT"/>
        </w:rPr>
        <w:t>. Todos os futuros suportes de dados de armazenamento serão enviados através do centro de dados DDP (INCOTERMS 2010), sendo o Cliente responsável por todos os custos de envio e transporte, incluindo sem limitação, seguros, declarações alfandegárias, declarações de importação e exportação, impostos, encargos e taxas.</w:t>
      </w:r>
      <w:r w:rsidR="00672669" w:rsidRPr="00C30401">
        <w:rPr>
          <w:rFonts w:ascii="Arial" w:hAnsi="Arial" w:cs="Arial"/>
          <w:sz w:val="18"/>
          <w:szCs w:val="18"/>
          <w:lang w:val="pt-PT"/>
        </w:rPr>
        <w:t xml:space="preserve"> </w:t>
      </w:r>
    </w:p>
    <w:p w:rsidR="00C6665C" w:rsidRPr="004B727E" w:rsidRDefault="00FA7F37" w:rsidP="004B727E">
      <w:pPr>
        <w:pStyle w:val="PURBlueStrong-Indented"/>
        <w:spacing w:after="120" w:line="240" w:lineRule="auto"/>
        <w:ind w:left="274"/>
        <w:rPr>
          <w:color w:val="auto"/>
          <w:spacing w:val="0"/>
          <w:lang w:val="pt-BR"/>
        </w:rPr>
      </w:pPr>
      <w:r w:rsidRPr="004B727E">
        <w:rPr>
          <w:smallCaps w:val="0"/>
          <w:color w:val="auto"/>
          <w:spacing w:val="0"/>
          <w:bdr w:val="none" w:sz="0" w:space="0" w:color="auto" w:frame="1"/>
          <w:shd w:val="clear" w:color="auto" w:fill="FFFFFF"/>
          <w:lang w:val="pt-PT"/>
        </w:rPr>
        <w:t>Os suportes de dados de armazenamento exportados serão enviados através do centro de dados Ex Works (INCOTERMS 2010), sendo o Cliente responsável por todos os custos de envio e transporte, incluindo sem limitação, seguros, declarações alfandegárias, declarações de importação e exportação, impostos, encargos e taxas. O Cliente é responsável por garantir que os dados exportados no suporte de dados de armazenamento estão autorizados a ser enviados para a localização fornecida.</w:t>
      </w:r>
    </w:p>
    <w:p w:rsidR="00C6665C" w:rsidRPr="004B727E" w:rsidRDefault="00FE25C6" w:rsidP="004B727E">
      <w:pPr>
        <w:pStyle w:val="PURBlueStrong-Indented"/>
        <w:spacing w:line="240" w:lineRule="auto"/>
        <w:rPr>
          <w:color w:val="auto"/>
          <w:spacing w:val="0"/>
          <w:lang w:val="pt-PT"/>
        </w:rPr>
      </w:pPr>
      <w:r w:rsidRPr="004B727E">
        <w:rPr>
          <w:smallCaps w:val="0"/>
          <w:color w:val="auto"/>
          <w:spacing w:val="0"/>
          <w:bdr w:val="none" w:sz="0" w:space="0" w:color="auto" w:frame="1"/>
          <w:shd w:val="clear" w:color="auto" w:fill="FFFFFF"/>
          <w:lang w:val="pt-PT"/>
        </w:rPr>
        <w:t>O Cliente concorda que a Microsoft não tem qualquer obrigação, no que diz respeito ao suporte de dados de armazenamento e aos dados aí contidos e não tem qualquer responsabilidade por suportes de dados de armazenamento perdidos, danificados ou destruídos. O Cliente é o único responsável por tomar quaisquer precauções para proteger o suporte de dados de armazenamento e os dados aí contidos, incluindo sem limitação:</w:t>
      </w:r>
      <w:r w:rsidR="00C6665C" w:rsidRPr="004B727E">
        <w:rPr>
          <w:iCs/>
          <w:smallCaps w:val="0"/>
          <w:color w:val="auto"/>
          <w:spacing w:val="0"/>
          <w:szCs w:val="18"/>
          <w:bdr w:val="none" w:sz="0" w:space="0" w:color="auto" w:frame="1"/>
          <w:shd w:val="clear" w:color="auto" w:fill="FFFFFF"/>
          <w:lang w:val="pt-PT"/>
        </w:rPr>
        <w:t xml:space="preserve"> </w:t>
      </w:r>
      <w:r w:rsidRPr="004B727E">
        <w:rPr>
          <w:smallCaps w:val="0"/>
          <w:color w:val="auto"/>
          <w:spacing w:val="0"/>
          <w:bdr w:val="none" w:sz="0" w:space="0" w:color="auto" w:frame="1"/>
          <w:shd w:val="clear" w:color="auto" w:fill="FFFFFF"/>
          <w:lang w:val="pt-PT"/>
        </w:rPr>
        <w:t>encriptar dados, criar embalagens que não seja possível falsificar, seguros de envio, cópias de segurança de dados e</w:t>
      </w:r>
      <w:r w:rsidR="004B727E">
        <w:rPr>
          <w:smallCaps w:val="0"/>
          <w:color w:val="auto"/>
          <w:spacing w:val="0"/>
          <w:bdr w:val="none" w:sz="0" w:space="0" w:color="auto" w:frame="1"/>
          <w:shd w:val="clear" w:color="auto" w:fill="FFFFFF"/>
          <w:lang w:val="pt-PT"/>
        </w:rPr>
        <w:t> </w:t>
      </w:r>
      <w:r w:rsidRPr="004B727E">
        <w:rPr>
          <w:smallCaps w:val="0"/>
          <w:color w:val="auto"/>
          <w:spacing w:val="0"/>
          <w:bdr w:val="none" w:sz="0" w:space="0" w:color="auto" w:frame="1"/>
          <w:shd w:val="clear" w:color="auto" w:fill="FFFFFF"/>
          <w:lang w:val="pt-PT"/>
        </w:rPr>
        <w:t>redundância de dados.</w:t>
      </w:r>
    </w:p>
    <w:p w:rsidR="00C6665C" w:rsidRPr="00C04EE5" w:rsidRDefault="00C6665C" w:rsidP="00B13326">
      <w:pPr>
        <w:rPr>
          <w:lang w:val="pt-PT"/>
        </w:rPr>
      </w:pPr>
    </w:p>
    <w:p w:rsidR="00C6665C" w:rsidRPr="00C04EE5" w:rsidRDefault="00C6665C" w:rsidP="00A90F3B">
      <w:pPr>
        <w:pStyle w:val="PURHeading2"/>
        <w:rPr>
          <w:lang w:val="pt-PT"/>
        </w:rPr>
      </w:pPr>
      <w:r>
        <w:rPr>
          <w:lang w:val="pt-PT"/>
        </w:rPr>
        <w:t>Loja</w:t>
      </w:r>
      <w:r w:rsidRPr="00C04EE5">
        <w:rPr>
          <w:lang w:val="pt-PT"/>
        </w:rPr>
        <w:t xml:space="preserve"> </w:t>
      </w:r>
    </w:p>
    <w:p w:rsidR="00C6665C" w:rsidRPr="00C04EE5" w:rsidRDefault="00FE25C6" w:rsidP="00A90F3B">
      <w:pPr>
        <w:pStyle w:val="PURBody-Indented"/>
        <w:rPr>
          <w:lang w:val="pt-PT"/>
        </w:rPr>
      </w:pPr>
      <w:r>
        <w:rPr>
          <w:lang w:val="pt-PT"/>
        </w:rPr>
        <w:t>O Windows Azure permite ao Cliente aceder ou comprar Produtos que não sejam da Microsoft por parte de terceiros ao abrigo de uma arquitetura de faturação e de aprovisionamento unificada através de funcionalidades como a Loja Windows Azure e a galeria da Máquina Virtual (</w:t>
      </w:r>
      <w:r w:rsidR="00563842">
        <w:rPr>
          <w:lang w:val="pt-PT"/>
        </w:rPr>
        <w:t>“</w:t>
      </w:r>
      <w:r>
        <w:rPr>
          <w:lang w:val="pt-PT"/>
        </w:rPr>
        <w:t>Loja</w:t>
      </w:r>
      <w:r w:rsidR="00563842">
        <w:rPr>
          <w:lang w:val="pt-PT"/>
        </w:rPr>
        <w:t>”</w:t>
      </w:r>
      <w:r>
        <w:rPr>
          <w:lang w:val="pt-PT"/>
        </w:rPr>
        <w:t>).</w:t>
      </w:r>
      <w:r w:rsidR="00672669">
        <w:rPr>
          <w:lang w:val="pt-PT"/>
        </w:rPr>
        <w:t xml:space="preserve"> </w:t>
      </w:r>
    </w:p>
    <w:p w:rsidR="00C6665C" w:rsidRPr="001E40A6" w:rsidRDefault="00C6665C" w:rsidP="004B727E">
      <w:pPr>
        <w:pStyle w:val="PURBody-Indented"/>
        <w:rPr>
          <w:lang w:val="pt-BR"/>
        </w:rPr>
      </w:pPr>
      <w:r>
        <w:rPr>
          <w:b/>
          <w:lang w:val="pt-PT"/>
        </w:rPr>
        <w:t>Dados Financeiros.</w:t>
      </w:r>
      <w:r w:rsidR="00672669">
        <w:rPr>
          <w:lang w:val="pt-PT"/>
        </w:rPr>
        <w:t xml:space="preserve"> </w:t>
      </w:r>
      <w:r w:rsidR="00FE25C6">
        <w:rPr>
          <w:lang w:val="pt-PT"/>
        </w:rPr>
        <w:t>Os Produtos que não sejam da Microsoft disponibilizados pela Loja podem conter dados financeiros.</w:t>
      </w:r>
      <w:r w:rsidRPr="00C04EE5">
        <w:rPr>
          <w:lang w:val="pt-PT"/>
        </w:rPr>
        <w:t xml:space="preserve"> </w:t>
      </w:r>
      <w:r>
        <w:rPr>
          <w:lang w:val="pt-PT"/>
        </w:rPr>
        <w:t>A Microsoft não é um corretor/operador de títulos nem é um consultor de investimentos registado ao abrigo da legislação de valores mobiliários federal dos E.U.A. ou legislação de valores mobiliários de outras jurisdições e não aconselha entidades no que diz respeito ao investimento, compra ou venda de valores mobiliários ou</w:t>
      </w:r>
      <w:r w:rsidR="004B727E">
        <w:rPr>
          <w:lang w:val="pt-PT"/>
        </w:rPr>
        <w:t> </w:t>
      </w:r>
      <w:r>
        <w:rPr>
          <w:lang w:val="pt-PT"/>
        </w:rPr>
        <w:t>outros produtos financeiros ou serviços.</w:t>
      </w:r>
      <w:r w:rsidRPr="00C04EE5">
        <w:rPr>
          <w:lang w:val="pt-PT"/>
        </w:rPr>
        <w:t xml:space="preserve"> </w:t>
      </w:r>
      <w:r w:rsidR="00FE25C6">
        <w:rPr>
          <w:lang w:val="pt-PT"/>
        </w:rPr>
        <w:t>Não há rigorosamente nada na Loja que possa constituir uma oferta ou pedido de compra ou venda de quaisquer valores mobiliários.</w:t>
      </w:r>
      <w:r w:rsidRPr="001E40A6">
        <w:rPr>
          <w:lang w:val="pt-BR"/>
        </w:rPr>
        <w:t xml:space="preserve"> </w:t>
      </w:r>
      <w:r>
        <w:rPr>
          <w:lang w:val="pt-PT"/>
        </w:rPr>
        <w:t>A Microsoft e respetivos licenciantes de cotações da bolsa ou dados de índice não apoiam nem recomendam quaisquer serviços ou produtos financeiros em particular.</w:t>
      </w:r>
      <w:r w:rsidRPr="001E40A6">
        <w:rPr>
          <w:lang w:val="pt-BR"/>
        </w:rPr>
        <w:t xml:space="preserve"> </w:t>
      </w:r>
      <w:r w:rsidR="00FE25C6">
        <w:rPr>
          <w:lang w:val="pt-PT"/>
        </w:rPr>
        <w:t>Nada na Loja, incluindo quaisquer conjuntos de dados ou aplicações financeiras, tem por objetivo constituir aconselhamento profissional, incluindo, mas não se limitando, a conselhos em matéria de investimentos ou impostos.</w:t>
      </w:r>
      <w:r w:rsidRPr="001E40A6">
        <w:rPr>
          <w:lang w:val="pt-BR"/>
        </w:rPr>
        <w:t xml:space="preserve"> </w:t>
      </w:r>
    </w:p>
    <w:p w:rsidR="00C6665C" w:rsidRPr="001E40A6" w:rsidRDefault="00C6665C" w:rsidP="00FE25C6">
      <w:pPr>
        <w:pStyle w:val="PURBody-Indented"/>
        <w:rPr>
          <w:lang w:val="pt-BR"/>
        </w:rPr>
      </w:pPr>
      <w:r>
        <w:rPr>
          <w:b/>
          <w:lang w:val="pt-PT"/>
        </w:rPr>
        <w:t>Interfaces de Programação de Aplicações.</w:t>
      </w:r>
      <w:r w:rsidR="00672669" w:rsidRPr="001E40A6">
        <w:rPr>
          <w:lang w:val="pt-BR"/>
        </w:rPr>
        <w:t xml:space="preserve"> </w:t>
      </w:r>
      <w:r w:rsidR="00FE25C6">
        <w:rPr>
          <w:lang w:val="pt-PT"/>
        </w:rPr>
        <w:t>A Microsoft pode disponibilizar interfaces de programação de aplicações (“APIs da Loja”) para utilização com a Loja.</w:t>
      </w:r>
      <w:r w:rsidR="00672669" w:rsidRPr="001E40A6">
        <w:rPr>
          <w:lang w:val="pt-BR"/>
        </w:rPr>
        <w:t xml:space="preserve"> </w:t>
      </w:r>
      <w:r w:rsidR="00FE25C6">
        <w:rPr>
          <w:lang w:val="pt-PT"/>
        </w:rPr>
        <w:t>Se o Cliente utilizar quaisquer APIs da Loja para comprar ou aceder a Produtos que não sejam da Microsoft, o Cliente (a) concordará em fazê-lo apenas em seu próprio nome e (b) será responsável pela revisão e pelo cumprimento dos termos de utilização do fabricante aplicáveis, que podem ser alterados periodicamente.</w:t>
      </w:r>
      <w:r w:rsidR="00672669" w:rsidRPr="001E40A6">
        <w:rPr>
          <w:lang w:val="pt-BR"/>
        </w:rPr>
        <w:t xml:space="preserve"> </w:t>
      </w:r>
    </w:p>
    <w:p w:rsidR="00C6665C" w:rsidRPr="001E40A6" w:rsidRDefault="00C6665C" w:rsidP="00FE25C6">
      <w:pPr>
        <w:pStyle w:val="PURBody-Indented"/>
        <w:rPr>
          <w:lang w:val="pt-BR"/>
        </w:rPr>
      </w:pPr>
      <w:r>
        <w:rPr>
          <w:b/>
          <w:lang w:val="pt-PT"/>
        </w:rPr>
        <w:lastRenderedPageBreak/>
        <w:t>Limitação.</w:t>
      </w:r>
      <w:r w:rsidR="00672669" w:rsidRPr="001E40A6">
        <w:rPr>
          <w:b/>
          <w:lang w:val="pt-BR"/>
        </w:rPr>
        <w:t xml:space="preserve"> </w:t>
      </w:r>
      <w:r w:rsidR="00FE25C6" w:rsidRPr="005B21C0">
        <w:rPr>
          <w:lang w:val="pt-PT"/>
        </w:rPr>
        <w:t>A Microsoft pode limitar o número de pedidos que o Cliente pode efetuar na Loja para proteger o sistema da Microsoft ou para aplicar limites razoáveis na utilização da Loja por parte do Cliente.</w:t>
      </w:r>
      <w:r w:rsidRPr="001E40A6">
        <w:rPr>
          <w:lang w:val="pt-BR"/>
        </w:rPr>
        <w:t xml:space="preserve"> </w:t>
      </w:r>
      <w:r w:rsidR="00FE25C6">
        <w:rPr>
          <w:lang w:val="pt-PT"/>
        </w:rPr>
        <w:t>Além disso, os fabricantes podem colocar restrições ao número de pedidos que o Cliente pode fazer relativamente ao respetivo conteúdo, restrições essas que serão aplicadas pela Microsoft (“</w:t>
      </w:r>
      <w:r w:rsidR="00FE25C6">
        <w:rPr>
          <w:b/>
          <w:lang w:val="pt-PT"/>
        </w:rPr>
        <w:t>Limitação Específica</w:t>
      </w:r>
      <w:r w:rsidR="00FE25C6">
        <w:rPr>
          <w:lang w:val="pt-PT"/>
        </w:rPr>
        <w:t>”).</w:t>
      </w:r>
      <w:r w:rsidRPr="001E40A6">
        <w:rPr>
          <w:lang w:val="pt-BR"/>
        </w:rPr>
        <w:t xml:space="preserve"> </w:t>
      </w:r>
      <w:r w:rsidR="00FE25C6">
        <w:rPr>
          <w:lang w:val="pt-PT"/>
        </w:rPr>
        <w:t>Os limites da Limitação Específica podem ser apresentados na página de detalhes do conteúdo do fabricante às quais se aplicam.</w:t>
      </w:r>
      <w:r w:rsidRPr="001E40A6">
        <w:rPr>
          <w:lang w:val="pt-BR"/>
        </w:rPr>
        <w:t xml:space="preserve"> </w:t>
      </w:r>
      <w:r w:rsidR="00FE25C6">
        <w:rPr>
          <w:lang w:val="pt-PT"/>
        </w:rPr>
        <w:t>Os limites da Limitação Específica podem ser alterados em qualquer altura, com ou sem aviso.</w:t>
      </w:r>
      <w:r w:rsidRPr="001E40A6">
        <w:rPr>
          <w:lang w:val="pt-BR"/>
        </w:rPr>
        <w:t xml:space="preserve"> </w:t>
      </w:r>
    </w:p>
    <w:p w:rsidR="00C6665C" w:rsidRPr="001E40A6" w:rsidRDefault="00C6665C" w:rsidP="00FE25C6">
      <w:pPr>
        <w:pStyle w:val="PURBody-Indented"/>
        <w:rPr>
          <w:lang w:val="pt-BR"/>
        </w:rPr>
      </w:pPr>
      <w:r>
        <w:rPr>
          <w:b/>
          <w:bCs/>
          <w:lang w:val="pt-PT"/>
        </w:rPr>
        <w:t>Compra de Produtos que não sejam da Microsoft.</w:t>
      </w:r>
      <w:r w:rsidR="00672669" w:rsidRPr="001E40A6">
        <w:rPr>
          <w:lang w:val="pt-BR"/>
        </w:rPr>
        <w:t xml:space="preserve"> </w:t>
      </w:r>
      <w:r w:rsidR="00FE25C6">
        <w:rPr>
          <w:lang w:val="pt-PT"/>
        </w:rPr>
        <w:t>Quando o Cliente compra Produtos que não sejam da Microsoft, por esta disponibilizados através da Loja, o Cliente concordará com os seguintes termos:</w:t>
      </w:r>
    </w:p>
    <w:p w:rsidR="00C6665C" w:rsidRPr="001E40A6" w:rsidRDefault="000A5B80" w:rsidP="005B21C0">
      <w:pPr>
        <w:pStyle w:val="PURBody-Indented"/>
        <w:numPr>
          <w:ilvl w:val="0"/>
          <w:numId w:val="5"/>
        </w:numPr>
        <w:rPr>
          <w:spacing w:val="-1"/>
          <w:lang w:val="pt-BR"/>
        </w:rPr>
      </w:pPr>
      <w:r w:rsidRPr="00C30401">
        <w:rPr>
          <w:spacing w:val="-1"/>
          <w:lang w:val="pt-PT"/>
        </w:rPr>
        <w:t>O Cliente concordará em pagar à Microsoft ou, se aplicável, ao seu re</w:t>
      </w:r>
      <w:r w:rsidR="001B556E" w:rsidRPr="00C30401">
        <w:rPr>
          <w:spacing w:val="-1"/>
          <w:lang w:val="pt-PT"/>
        </w:rPr>
        <w:t>vendedor</w:t>
      </w:r>
      <w:r w:rsidRPr="00C30401">
        <w:rPr>
          <w:spacing w:val="-1"/>
          <w:lang w:val="pt-PT"/>
        </w:rPr>
        <w:t>, os honorários aplicáveis e os montantes relativos à compra de Produtos que não sejam da Microsoft.</w:t>
      </w:r>
      <w:r w:rsidR="00C6665C" w:rsidRPr="001E40A6">
        <w:rPr>
          <w:spacing w:val="-1"/>
          <w:lang w:val="pt-BR"/>
        </w:rPr>
        <w:t xml:space="preserve"> </w:t>
      </w:r>
      <w:r w:rsidRPr="00C30401">
        <w:rPr>
          <w:spacing w:val="-1"/>
          <w:lang w:val="pt-PT"/>
        </w:rPr>
        <w:t>Se o Cliente tiver indicado um método de pagamento à Microsoft, autoriza a Microsoft a cobrar o método de pagamento fornecido pelo Cliente.</w:t>
      </w:r>
      <w:r w:rsidR="00672669" w:rsidRPr="001E40A6">
        <w:rPr>
          <w:spacing w:val="-1"/>
          <w:lang w:val="pt-BR"/>
        </w:rPr>
        <w:t xml:space="preserve"> </w:t>
      </w:r>
    </w:p>
    <w:p w:rsidR="00C6665C" w:rsidRPr="001E40A6" w:rsidRDefault="000A5B80" w:rsidP="00A90F3B">
      <w:pPr>
        <w:pStyle w:val="PURBody-Indented"/>
        <w:numPr>
          <w:ilvl w:val="0"/>
          <w:numId w:val="5"/>
        </w:numPr>
        <w:rPr>
          <w:lang w:val="pt-BR"/>
        </w:rPr>
      </w:pPr>
      <w:r>
        <w:rPr>
          <w:lang w:val="pt-PT"/>
        </w:rPr>
        <w:t>O Cliente será cobrado por Produtos que não sejam da Microsoft adquiridos na Loja:</w:t>
      </w:r>
    </w:p>
    <w:p w:rsidR="00C6665C" w:rsidRPr="001E40A6" w:rsidRDefault="000A5B80" w:rsidP="005533AF">
      <w:pPr>
        <w:pStyle w:val="PURBody-Indented"/>
        <w:numPr>
          <w:ilvl w:val="0"/>
          <w:numId w:val="6"/>
        </w:numPr>
        <w:ind w:left="1440" w:hanging="450"/>
        <w:rPr>
          <w:lang w:val="pt-BR"/>
        </w:rPr>
      </w:pPr>
      <w:r>
        <w:rPr>
          <w:lang w:val="pt-PT"/>
        </w:rPr>
        <w:t>de acordo com os termos da fatura, se existirem, do seu Contrato do Windows Azure; ou</w:t>
      </w:r>
    </w:p>
    <w:p w:rsidR="00C6665C" w:rsidRPr="001E40A6" w:rsidRDefault="000A5B80" w:rsidP="005533AF">
      <w:pPr>
        <w:pStyle w:val="PURBody-Indented"/>
        <w:numPr>
          <w:ilvl w:val="0"/>
          <w:numId w:val="6"/>
        </w:numPr>
        <w:ind w:left="1440" w:hanging="450"/>
        <w:rPr>
          <w:lang w:val="pt-BR"/>
        </w:rPr>
      </w:pPr>
      <w:r>
        <w:rPr>
          <w:lang w:val="pt-PT"/>
        </w:rPr>
        <w:t>consoante o método de pagamento que tiver indicado à Microsoft,</w:t>
      </w:r>
      <w:r w:rsidR="00C6665C" w:rsidRPr="001E40A6">
        <w:rPr>
          <w:lang w:val="pt-BR"/>
        </w:rPr>
        <w:t xml:space="preserve"> </w:t>
      </w:r>
    </w:p>
    <w:p w:rsidR="00C6665C" w:rsidRPr="001E40A6" w:rsidRDefault="000A5B80" w:rsidP="005533AF">
      <w:pPr>
        <w:pStyle w:val="PURBody-Indented"/>
        <w:ind w:left="1440"/>
        <w:rPr>
          <w:lang w:val="pt-BR"/>
        </w:rPr>
      </w:pPr>
      <w:r>
        <w:rPr>
          <w:lang w:val="pt-PT"/>
        </w:rPr>
        <w:t>(1) previamente;</w:t>
      </w:r>
      <w:r w:rsidR="00C6665C" w:rsidRPr="001E40A6">
        <w:rPr>
          <w:lang w:val="pt-BR"/>
        </w:rPr>
        <w:t xml:space="preserve"> </w:t>
      </w:r>
    </w:p>
    <w:p w:rsidR="00C6665C" w:rsidRPr="001E40A6" w:rsidRDefault="000A5B80" w:rsidP="005533AF">
      <w:pPr>
        <w:pStyle w:val="PURBody-Indented"/>
        <w:ind w:left="1440"/>
        <w:rPr>
          <w:lang w:val="pt-BR"/>
        </w:rPr>
      </w:pPr>
      <w:r>
        <w:rPr>
          <w:lang w:val="pt-PT"/>
        </w:rPr>
        <w:t>(2) no momento da compra; ou</w:t>
      </w:r>
    </w:p>
    <w:p w:rsidR="00C6665C" w:rsidRPr="001E40A6" w:rsidRDefault="000A5B80" w:rsidP="005533AF">
      <w:pPr>
        <w:pStyle w:val="PURBody-Indented"/>
        <w:ind w:left="1440"/>
        <w:rPr>
          <w:lang w:val="pt-BR"/>
        </w:rPr>
      </w:pPr>
      <w:r>
        <w:rPr>
          <w:lang w:val="pt-PT"/>
        </w:rPr>
        <w:t>(3) após a compra.</w:t>
      </w:r>
    </w:p>
    <w:p w:rsidR="00C6665C" w:rsidRPr="001E40A6" w:rsidRDefault="000A5B80" w:rsidP="000A5B80">
      <w:pPr>
        <w:pStyle w:val="PURBody-Indented"/>
        <w:ind w:left="990"/>
        <w:rPr>
          <w:lang w:val="pt-BR"/>
        </w:rPr>
      </w:pPr>
      <w:r>
        <w:rPr>
          <w:lang w:val="pt-PT"/>
        </w:rPr>
        <w:t>O Cliente será cobrado em regime periódico por produtos de subscrição, podendo ser cobrado até ao valor que tiver aprovado.</w:t>
      </w:r>
      <w:r w:rsidR="00672669" w:rsidRPr="001E40A6">
        <w:rPr>
          <w:lang w:val="pt-BR"/>
        </w:rPr>
        <w:t xml:space="preserve"> </w:t>
      </w:r>
      <w:r>
        <w:rPr>
          <w:lang w:val="pt-PT"/>
        </w:rPr>
        <w:t>O Cliente será notificado antecipadamente de qualquer alteração no montante a ser cobrado por produtos de subscrição periódicos.</w:t>
      </w:r>
      <w:r w:rsidR="00C6665C" w:rsidRPr="001E40A6">
        <w:rPr>
          <w:lang w:val="pt-BR"/>
        </w:rPr>
        <w:t xml:space="preserve"> </w:t>
      </w:r>
      <w:r>
        <w:rPr>
          <w:lang w:val="pt-PT"/>
        </w:rPr>
        <w:t>A Microsoft poderá cobrar ao Cliente as compras efetuadas em períodos de faturação anteriores se as mesmas não tiverem sido processadas anteriormente.</w:t>
      </w:r>
      <w:r w:rsidR="00C6665C" w:rsidRPr="001E40A6">
        <w:rPr>
          <w:lang w:val="pt-BR"/>
        </w:rPr>
        <w:t xml:space="preserve"> </w:t>
      </w:r>
    </w:p>
    <w:p w:rsidR="00C6665C" w:rsidRPr="001E40A6" w:rsidRDefault="005033D5" w:rsidP="00A90F3B">
      <w:pPr>
        <w:pStyle w:val="PURBody-Indented"/>
        <w:numPr>
          <w:ilvl w:val="0"/>
          <w:numId w:val="5"/>
        </w:numPr>
        <w:rPr>
          <w:lang w:val="pt-BR"/>
        </w:rPr>
      </w:pPr>
      <w:r>
        <w:rPr>
          <w:lang w:val="pt-PT"/>
        </w:rPr>
        <w:t>O preço indicado para os Produtos que não sejam da Microsoft exclui todos os impostos e regulamentações cambiais aplicáveis, salvo indicação em contrário.</w:t>
      </w:r>
      <w:r w:rsidR="00C6665C" w:rsidRPr="001E40A6">
        <w:rPr>
          <w:lang w:val="pt-BR"/>
        </w:rPr>
        <w:t xml:space="preserve"> </w:t>
      </w:r>
      <w:r w:rsidR="00C6665C" w:rsidRPr="000A5B80">
        <w:rPr>
          <w:lang w:val="pt-PT"/>
        </w:rPr>
        <w:t>O Cliente é o único responsável pelo pagamento desses impostos ou outros encargos.</w:t>
      </w:r>
    </w:p>
    <w:p w:rsidR="00C6665C" w:rsidRPr="001E40A6" w:rsidRDefault="005033D5" w:rsidP="00A90F3B">
      <w:pPr>
        <w:pStyle w:val="PURBody-Indented"/>
        <w:numPr>
          <w:ilvl w:val="0"/>
          <w:numId w:val="5"/>
        </w:numPr>
        <w:rPr>
          <w:lang w:val="pt-BR"/>
        </w:rPr>
      </w:pPr>
      <w:r>
        <w:rPr>
          <w:lang w:val="pt-PT"/>
        </w:rPr>
        <w:t>A Microsoft poderá suspender ou cancelar o acesso do Cliente aos Produtos que não sejam da Microsoft, comprados através da Microsoft, se o Cliente não efetuar os pagamentos a tempo e na totalidade.</w:t>
      </w:r>
      <w:r w:rsidR="00C6665C" w:rsidRPr="001E40A6">
        <w:rPr>
          <w:lang w:val="pt-BR"/>
        </w:rPr>
        <w:t xml:space="preserve"> </w:t>
      </w:r>
      <w:r w:rsidR="00C6665C" w:rsidRPr="005033D5">
        <w:rPr>
          <w:lang w:val="pt-PT"/>
        </w:rPr>
        <w:t>A suspensão ou o cancelamento do acesso por falta de pagamento pode resultar na perda de utilização da conta e do conteúdo por parte do Cliente.</w:t>
      </w:r>
      <w:r w:rsidR="00672669" w:rsidRPr="001E40A6">
        <w:rPr>
          <w:lang w:val="pt-BR"/>
        </w:rPr>
        <w:t xml:space="preserve"> </w:t>
      </w:r>
    </w:p>
    <w:p w:rsidR="00C6665C" w:rsidRPr="001E40A6" w:rsidRDefault="005033D5" w:rsidP="00C30401">
      <w:pPr>
        <w:pStyle w:val="PURBody-Indented"/>
        <w:numPr>
          <w:ilvl w:val="0"/>
          <w:numId w:val="5"/>
        </w:numPr>
        <w:rPr>
          <w:lang w:val="pt-BR"/>
        </w:rPr>
      </w:pPr>
      <w:r w:rsidRPr="00C30401">
        <w:rPr>
          <w:lang w:val="pt-PT"/>
        </w:rPr>
        <w:t>Se o Cliente comprar uma subscrição dos Serviços do Windows Azure através do Portal, o Cliente pode aceder e alterar as suas informações da conta de faturação, bem como o método de pagamento através do</w:t>
      </w:r>
      <w:r w:rsidR="00C30401" w:rsidRPr="00C30401">
        <w:rPr>
          <w:lang w:val="pt-PT"/>
        </w:rPr>
        <w:t> </w:t>
      </w:r>
      <w:r w:rsidRPr="00C30401">
        <w:rPr>
          <w:lang w:val="pt-PT"/>
        </w:rPr>
        <w:t>Portal.</w:t>
      </w:r>
      <w:r w:rsidR="00672669" w:rsidRPr="001E40A6">
        <w:rPr>
          <w:lang w:val="pt-BR"/>
        </w:rPr>
        <w:t xml:space="preserve"> </w:t>
      </w:r>
      <w:r w:rsidR="00C6665C" w:rsidRPr="00C30401">
        <w:rPr>
          <w:lang w:val="pt-PT"/>
        </w:rPr>
        <w:t>O Cliente também aceita autorizar a Microsoft a utilizar informações da conta atualizadas relativamente ao método de pagamento, fornecidas pelo banco emissor do Cliente ou pela rede de pagamento aplicável (se o pagamento for efetuado com um cartão ou outro método de pagamento online).</w:t>
      </w:r>
      <w:r w:rsidR="00C6665C" w:rsidRPr="001E40A6">
        <w:rPr>
          <w:lang w:val="pt-BR"/>
        </w:rPr>
        <w:t xml:space="preserve"> </w:t>
      </w:r>
      <w:r w:rsidR="00C6665C" w:rsidRPr="00C30401">
        <w:rPr>
          <w:lang w:val="pt-PT"/>
        </w:rPr>
        <w:t>O</w:t>
      </w:r>
      <w:r w:rsidR="00C30401" w:rsidRPr="00C30401">
        <w:rPr>
          <w:lang w:val="pt-PT"/>
        </w:rPr>
        <w:t> </w:t>
      </w:r>
      <w:r w:rsidR="00C6665C" w:rsidRPr="00C30401">
        <w:rPr>
          <w:lang w:val="pt-PT"/>
        </w:rPr>
        <w:t>Cliente aceita manter as informações da conta de faturação sempre atualizadas.</w:t>
      </w:r>
      <w:r w:rsidR="00C6665C" w:rsidRPr="001E40A6">
        <w:rPr>
          <w:lang w:val="pt-BR"/>
        </w:rPr>
        <w:t xml:space="preserve"> </w:t>
      </w:r>
      <w:r w:rsidR="00C6665C" w:rsidRPr="00C30401">
        <w:rPr>
          <w:lang w:val="pt-PT"/>
        </w:rPr>
        <w:t>As alterações efetuadas à</w:t>
      </w:r>
      <w:r w:rsidR="00C30401" w:rsidRPr="00C30401">
        <w:rPr>
          <w:lang w:val="pt-PT"/>
        </w:rPr>
        <w:t> </w:t>
      </w:r>
      <w:r w:rsidR="00C6665C" w:rsidRPr="00C30401">
        <w:rPr>
          <w:lang w:val="pt-PT"/>
        </w:rPr>
        <w:t>conta de faturação do Cliente não irão afetar os encargos imputados à conta de faturação do Cliente pela Microsoft antes de esta ter tido oportunidade cabal para agir em função das alterações efetuadas à conta de faturação.</w:t>
      </w:r>
      <w:r w:rsidR="00672669" w:rsidRPr="001E40A6">
        <w:rPr>
          <w:lang w:val="pt-BR"/>
        </w:rPr>
        <w:t xml:space="preserve"> </w:t>
      </w:r>
      <w:r w:rsidR="00C6665C" w:rsidRPr="00C30401">
        <w:rPr>
          <w:lang w:val="pt-PT"/>
        </w:rPr>
        <w:t>Se o principal método que tenha designado para um determinado serviço não estiver disponível ou for inválido por qualquer razão, o Cliente autoriza a Microsoft a cobrar qualquer outro método de pagamento que o Cliente possa ter fornecido.</w:t>
      </w:r>
      <w:r w:rsidR="00C6665C" w:rsidRPr="001E40A6">
        <w:rPr>
          <w:lang w:val="pt-BR"/>
        </w:rPr>
        <w:t xml:space="preserve"> </w:t>
      </w:r>
      <w:r w:rsidRPr="00C30401">
        <w:rPr>
          <w:lang w:val="pt-PT"/>
        </w:rPr>
        <w:t xml:space="preserve">A Microsoft fornecerá ao Cliente uma lista de encargos através de </w:t>
      </w:r>
      <w:hyperlink r:id="rId13" w:history="1">
        <w:r w:rsidRPr="00C30401">
          <w:rPr>
            <w:rStyle w:val="Hyperlink"/>
            <w:rFonts w:eastAsia="MS Mincho" w:cs="Arial"/>
            <w:lang w:val="pt-PT"/>
          </w:rPr>
          <w:t>https://account.windowsazure.com</w:t>
        </w:r>
      </w:hyperlink>
      <w:r w:rsidRPr="00C30401">
        <w:rPr>
          <w:lang w:val="pt-PT"/>
        </w:rPr>
        <w:t>, onde poderá visualizar e imprimir os encargos.</w:t>
      </w:r>
      <w:r w:rsidR="00C6665C" w:rsidRPr="001E40A6">
        <w:rPr>
          <w:lang w:val="pt-BR"/>
        </w:rPr>
        <w:t xml:space="preserve"> </w:t>
      </w:r>
      <w:r w:rsidR="00C6665C" w:rsidRPr="00C30401">
        <w:rPr>
          <w:lang w:val="pt-PT"/>
        </w:rPr>
        <w:t>Este é o único extrato de faturação fornecido pela Microsoft.</w:t>
      </w:r>
      <w:r w:rsidR="00C6665C" w:rsidRPr="001E40A6">
        <w:rPr>
          <w:lang w:val="pt-BR"/>
        </w:rPr>
        <w:t xml:space="preserve"> </w:t>
      </w:r>
      <w:r w:rsidR="00C6665C" w:rsidRPr="00C30401">
        <w:rPr>
          <w:lang w:val="pt-PT"/>
        </w:rPr>
        <w:t>Cabe ao Cliente imprimir ou guardar uma cópia, bem como manter essa cópia para sua referência.</w:t>
      </w:r>
      <w:r w:rsidR="00C6665C" w:rsidRPr="001E40A6">
        <w:rPr>
          <w:lang w:val="pt-BR"/>
        </w:rPr>
        <w:t xml:space="preserve"> </w:t>
      </w:r>
      <w:r w:rsidR="00230567" w:rsidRPr="00C30401">
        <w:rPr>
          <w:lang w:val="pt-PT"/>
        </w:rPr>
        <w:t>Quaisquer valores de utilização ou de despesas apresentados por outro meio que não numa fatura final, são apenas estimativas e não podem incluir atividade recente ou podem incluir projeções baseadas em padrões de utilização anteriores.</w:t>
      </w:r>
    </w:p>
    <w:p w:rsidR="00C6665C" w:rsidRPr="001E40A6" w:rsidRDefault="00230567" w:rsidP="005B21C0">
      <w:pPr>
        <w:pStyle w:val="PURBody-Indented"/>
        <w:numPr>
          <w:ilvl w:val="0"/>
          <w:numId w:val="5"/>
        </w:numPr>
        <w:rPr>
          <w:lang w:val="pt-BR"/>
        </w:rPr>
      </w:pPr>
      <w:r w:rsidRPr="00230567">
        <w:rPr>
          <w:lang w:val="pt-PT"/>
        </w:rPr>
        <w:t>Se o Cliente participar numa oferta de período de avaliação gratuita relacionada com um Produto que não seja da Microsoft, o Cliente deverá cancelar qualquer subscrição no final do período de avaliação gratuita para evitar incorrer em mais encargos, a menos que receba uma notificação em contrário.</w:t>
      </w:r>
      <w:r w:rsidR="00C6665C" w:rsidRPr="001E40A6">
        <w:rPr>
          <w:lang w:val="pt-BR"/>
        </w:rPr>
        <w:t xml:space="preserve"> </w:t>
      </w:r>
      <w:r>
        <w:rPr>
          <w:lang w:val="pt-PT"/>
        </w:rPr>
        <w:t>Se o Cliente não cancelar a sua subscrição para os Produtos que não sejam da Microsoft no final do período de avaliação gratuita, estes poderão ser-lhe cobrados segundo os preços em vigor na altura.</w:t>
      </w:r>
    </w:p>
    <w:p w:rsidR="00C6665C" w:rsidRPr="001E40A6" w:rsidRDefault="00A341C3" w:rsidP="00C30401">
      <w:pPr>
        <w:pStyle w:val="PURBody-Indented"/>
        <w:numPr>
          <w:ilvl w:val="0"/>
          <w:numId w:val="5"/>
        </w:numPr>
        <w:rPr>
          <w:lang w:val="pt-BR"/>
        </w:rPr>
      </w:pPr>
      <w:r w:rsidRPr="00A341C3">
        <w:rPr>
          <w:lang w:val="pt-PT"/>
        </w:rPr>
        <w:t>Se o Produto que não seja da Microsoft, comprado pelo Cliente, não estiver disponível ao mesmo preço, a</w:t>
      </w:r>
      <w:r w:rsidR="00C30401">
        <w:rPr>
          <w:lang w:val="pt-PT"/>
        </w:rPr>
        <w:t> </w:t>
      </w:r>
      <w:r w:rsidRPr="00A341C3">
        <w:rPr>
          <w:lang w:val="pt-PT"/>
        </w:rPr>
        <w:t>entidade que fornece esse produto poderá optar por continuar a fornecê-lo ao Cliente ao mesmo preço ou poderá descontinuar a oferta aplicável para esse produto que não seja da Microsoft.</w:t>
      </w:r>
      <w:r w:rsidR="00672669" w:rsidRPr="001E40A6">
        <w:rPr>
          <w:lang w:val="pt-BR"/>
        </w:rPr>
        <w:t xml:space="preserve"> </w:t>
      </w:r>
      <w:r>
        <w:rPr>
          <w:lang w:val="pt-PT"/>
        </w:rPr>
        <w:t>A Microsoft irá fornecer ao Cliente um aviso prévio a redução de uma oferta de um Produto que não seja da Microsoft.</w:t>
      </w:r>
      <w:r w:rsidR="00C6665C" w:rsidRPr="001E40A6">
        <w:rPr>
          <w:lang w:val="pt-BR"/>
        </w:rPr>
        <w:t xml:space="preserve"> </w:t>
      </w:r>
    </w:p>
    <w:p w:rsidR="00C6665C" w:rsidRPr="001E40A6" w:rsidRDefault="0066625A" w:rsidP="00C30401">
      <w:pPr>
        <w:pStyle w:val="PURBody-Indented"/>
        <w:numPr>
          <w:ilvl w:val="0"/>
          <w:numId w:val="5"/>
        </w:numPr>
        <w:rPr>
          <w:lang w:val="pt-BR"/>
        </w:rPr>
      </w:pPr>
      <w:r>
        <w:rPr>
          <w:lang w:val="pt-PT"/>
        </w:rPr>
        <w:t>Se o Produto que não for da Microsoft, comprado pelo Cliente, consistir numa subscrição com uma opção de</w:t>
      </w:r>
      <w:r w:rsidR="00C30401">
        <w:rPr>
          <w:lang w:val="pt-PT"/>
        </w:rPr>
        <w:t> </w:t>
      </w:r>
      <w:r>
        <w:rPr>
          <w:lang w:val="pt-PT"/>
        </w:rPr>
        <w:t>renovação automática, após notificação, a(s) subscrição(ões) do Cliente poderão ser renovadas automaticamente e o Cliente poderá ser cobrado por qualquer período de renovação, a menos que efetue o</w:t>
      </w:r>
      <w:r w:rsidR="00C30401" w:rsidRPr="001E40A6">
        <w:rPr>
          <w:lang w:val="pt-BR"/>
        </w:rPr>
        <w:t> </w:t>
      </w:r>
      <w:r>
        <w:rPr>
          <w:lang w:val="pt-PT"/>
        </w:rPr>
        <w:t>cancelamento antes da data de renovação.</w:t>
      </w:r>
      <w:r w:rsidR="00C6665C" w:rsidRPr="001E40A6">
        <w:rPr>
          <w:lang w:val="pt-BR"/>
        </w:rPr>
        <w:t xml:space="preserve"> </w:t>
      </w:r>
    </w:p>
    <w:p w:rsidR="00C6665C" w:rsidRPr="001E40A6" w:rsidRDefault="0066625A" w:rsidP="005B21C0">
      <w:pPr>
        <w:pStyle w:val="PURBody-Indented"/>
        <w:numPr>
          <w:ilvl w:val="0"/>
          <w:numId w:val="5"/>
        </w:numPr>
        <w:rPr>
          <w:lang w:val="pt-BR"/>
        </w:rPr>
      </w:pPr>
      <w:r w:rsidRPr="0066625A">
        <w:rPr>
          <w:lang w:val="pt-PT"/>
        </w:rPr>
        <w:lastRenderedPageBreak/>
        <w:t>Se o Cliente detetar um erro na sua fatura relativamente a um produto que não seja da Microsoft, terá de informar a Microsoft (ou o seu re</w:t>
      </w:r>
      <w:r w:rsidR="001B556E">
        <w:rPr>
          <w:lang w:val="pt-PT"/>
        </w:rPr>
        <w:t>vendedor</w:t>
      </w:r>
      <w:r w:rsidRPr="0066625A">
        <w:rPr>
          <w:lang w:val="pt-PT"/>
        </w:rPr>
        <w:t>, se existir) num período de 120 dias após a deteção do erro na fatura.</w:t>
      </w:r>
      <w:r w:rsidR="00C6665C" w:rsidRPr="001E40A6">
        <w:rPr>
          <w:lang w:val="pt-BR"/>
        </w:rPr>
        <w:t xml:space="preserve"> </w:t>
      </w:r>
      <w:r w:rsidR="00C6665C" w:rsidRPr="0066625A">
        <w:rPr>
          <w:lang w:val="pt-PT"/>
        </w:rPr>
        <w:t>A Microsoft analisará de imediato a cobrança.</w:t>
      </w:r>
      <w:r w:rsidR="00C6665C" w:rsidRPr="001E40A6">
        <w:rPr>
          <w:lang w:val="pt-BR"/>
        </w:rPr>
        <w:t xml:space="preserve"> </w:t>
      </w:r>
      <w:r>
        <w:rPr>
          <w:lang w:val="pt-PT"/>
        </w:rPr>
        <w:t>Se o Cliente não alertar a Microsoft nesse período, a Microsoft (ou o seu re</w:t>
      </w:r>
      <w:r w:rsidR="001B556E">
        <w:rPr>
          <w:lang w:val="pt-PT"/>
        </w:rPr>
        <w:t>vendedor</w:t>
      </w:r>
      <w:r>
        <w:rPr>
          <w:lang w:val="pt-PT"/>
        </w:rPr>
        <w:t>, se existir) ficará desobrigada de quaisquer responsabilidades e reclamações por perdas resultantes do erro e a Microsoft não terá de corrigir o erro nem proceder a qualquer reembolso.</w:t>
      </w:r>
      <w:r w:rsidR="00C6665C" w:rsidRPr="001E40A6">
        <w:rPr>
          <w:lang w:val="pt-BR"/>
        </w:rPr>
        <w:t xml:space="preserve"> </w:t>
      </w:r>
      <w:r w:rsidR="00C6665C" w:rsidRPr="0066625A">
        <w:rPr>
          <w:lang w:val="pt-PT"/>
        </w:rPr>
        <w:t>Se a Microsoft tiver identificado um erro de faturação, esta irá corrigir esse erro no prazo de 90 dias.</w:t>
      </w:r>
    </w:p>
    <w:p w:rsidR="00C6665C" w:rsidRPr="001E40A6" w:rsidRDefault="00C6665C" w:rsidP="00A90F3B">
      <w:pPr>
        <w:pStyle w:val="PURBody-Indented"/>
        <w:numPr>
          <w:ilvl w:val="0"/>
          <w:numId w:val="5"/>
        </w:numPr>
        <w:rPr>
          <w:lang w:val="pt-BR"/>
        </w:rPr>
      </w:pPr>
      <w:r w:rsidRPr="00C30401">
        <w:rPr>
          <w:lang w:val="pt-PT"/>
        </w:rPr>
        <w:t>Salvo quando a lei determina o contrário, as despesas não são reembolsadas, salvo disposição indicada em contrário e os custos de qualquer devolução ficarão a cargo do Cliente.</w:t>
      </w:r>
    </w:p>
    <w:p w:rsidR="00C6665C" w:rsidRPr="001E40A6" w:rsidRDefault="0066625A" w:rsidP="00A90F3B">
      <w:pPr>
        <w:pStyle w:val="PURBody-Indented"/>
        <w:numPr>
          <w:ilvl w:val="0"/>
          <w:numId w:val="5"/>
        </w:numPr>
        <w:rPr>
          <w:lang w:val="pt-BR"/>
        </w:rPr>
      </w:pPr>
      <w:r>
        <w:rPr>
          <w:lang w:val="pt-PT"/>
        </w:rPr>
        <w:t>O cancelamento de qualquer subscrição de um Produto que não seja da Microsoft está sujeito aos termos entre o Cliente e a entidade que fornece o Produto.</w:t>
      </w:r>
      <w:r w:rsidR="00672669" w:rsidRPr="001E40A6">
        <w:rPr>
          <w:lang w:val="pt-BR"/>
        </w:rPr>
        <w:t xml:space="preserve"> </w:t>
      </w:r>
      <w:r w:rsidR="00C6665C" w:rsidRPr="0066625A">
        <w:rPr>
          <w:lang w:val="pt-PT"/>
        </w:rPr>
        <w:t>Se o cancelamento for permitido, o Cliente poderá continuar a aceder a qualquer subscrição cancelada até ao fim do corrente período de faturação, mas a Microsoft não cobrará novamente essa subscrição ao Cliente.</w:t>
      </w:r>
      <w:r w:rsidR="00C6665C" w:rsidRPr="001E40A6">
        <w:rPr>
          <w:lang w:val="pt-BR"/>
        </w:rPr>
        <w:t xml:space="preserve"> </w:t>
      </w:r>
      <w:r w:rsidR="00C6665C" w:rsidRPr="0066625A">
        <w:rPr>
          <w:lang w:val="pt-PT"/>
        </w:rPr>
        <w:t>O cancelamento da subscrição por parte do Cliente não altera a obrigação de pagar todas as despesas ou quaisquer montantes vencidos.</w:t>
      </w:r>
      <w:r w:rsidR="00C6665C" w:rsidRPr="001E40A6">
        <w:rPr>
          <w:lang w:val="pt-BR"/>
        </w:rPr>
        <w:t xml:space="preserve"> </w:t>
      </w:r>
    </w:p>
    <w:p w:rsidR="00C6665C" w:rsidRPr="001E40A6" w:rsidRDefault="0066625A" w:rsidP="00C30401">
      <w:pPr>
        <w:pStyle w:val="PURBody-Indented"/>
        <w:numPr>
          <w:ilvl w:val="0"/>
          <w:numId w:val="5"/>
        </w:numPr>
        <w:rPr>
          <w:lang w:val="pt-BR"/>
        </w:rPr>
      </w:pPr>
      <w:r>
        <w:rPr>
          <w:lang w:val="pt-PT"/>
        </w:rPr>
        <w:t>O Cliente tomará igualmente a seu cargo o pagamento de todos os custos razoáveis incorridos na recolha dos montantes vencidos.</w:t>
      </w:r>
      <w:r w:rsidR="00C6665C" w:rsidRPr="001E40A6">
        <w:rPr>
          <w:lang w:val="pt-BR"/>
        </w:rPr>
        <w:t xml:space="preserve"> </w:t>
      </w:r>
      <w:r w:rsidR="00C6665C" w:rsidRPr="0066625A">
        <w:rPr>
          <w:lang w:val="pt-PT"/>
        </w:rPr>
        <w:t>Estes incluem honorários razoáveis de advogados e outros custos e honorários</w:t>
      </w:r>
      <w:r w:rsidR="00C30401" w:rsidRPr="001E40A6">
        <w:rPr>
          <w:lang w:val="pt-BR"/>
        </w:rPr>
        <w:t> </w:t>
      </w:r>
      <w:r w:rsidR="00C6665C" w:rsidRPr="0066625A">
        <w:rPr>
          <w:lang w:val="pt-PT"/>
        </w:rPr>
        <w:t>legais.</w:t>
      </w:r>
      <w:r w:rsidR="00C6665C" w:rsidRPr="001E40A6">
        <w:rPr>
          <w:lang w:val="pt-BR"/>
        </w:rPr>
        <w:t xml:space="preserve"> </w:t>
      </w:r>
    </w:p>
    <w:p w:rsidR="00C6665C" w:rsidRPr="001E40A6" w:rsidRDefault="0066625A" w:rsidP="005B21C0">
      <w:pPr>
        <w:pStyle w:val="PURBody-Indented"/>
        <w:numPr>
          <w:ilvl w:val="0"/>
          <w:numId w:val="5"/>
        </w:numPr>
        <w:rPr>
          <w:spacing w:val="-2"/>
          <w:lang w:val="pt-BR"/>
        </w:rPr>
      </w:pPr>
      <w:r w:rsidRPr="00C30401">
        <w:rPr>
          <w:spacing w:val="-2"/>
          <w:lang w:val="pt-PT"/>
        </w:rPr>
        <w:t>Se estiver em falta um pagamento ao Cliente, então o Cliente concorda em fornecer, de forma atempada e exata, quaisquer informações necessárias para se proceder a esse pagamento.</w:t>
      </w:r>
      <w:r w:rsidR="00C6665C" w:rsidRPr="001E40A6">
        <w:rPr>
          <w:spacing w:val="-2"/>
          <w:lang w:val="pt-BR"/>
        </w:rPr>
        <w:t xml:space="preserve"> </w:t>
      </w:r>
      <w:r w:rsidR="00C6665C" w:rsidRPr="00C30401">
        <w:rPr>
          <w:spacing w:val="-2"/>
          <w:lang w:val="pt-PT"/>
        </w:rPr>
        <w:t>O Cliente é responsável por quaisquer impostos e encargos em que possa incorrer na sequência deste pagamento.</w:t>
      </w:r>
      <w:r w:rsidR="00C6665C" w:rsidRPr="001E40A6">
        <w:rPr>
          <w:spacing w:val="-2"/>
          <w:lang w:val="pt-BR"/>
        </w:rPr>
        <w:t xml:space="preserve"> </w:t>
      </w:r>
      <w:r w:rsidRPr="00C30401">
        <w:rPr>
          <w:spacing w:val="-2"/>
          <w:lang w:val="pt-PT"/>
        </w:rPr>
        <w:t>O Cliente deverá também cumprir todas as outras condições colocadas no direito do Cliente a qualquer pagamento.</w:t>
      </w:r>
      <w:r w:rsidR="00C6665C" w:rsidRPr="001E40A6">
        <w:rPr>
          <w:spacing w:val="-2"/>
          <w:lang w:val="pt-BR"/>
        </w:rPr>
        <w:t xml:space="preserve"> </w:t>
      </w:r>
      <w:r w:rsidR="00C6665C" w:rsidRPr="00C30401">
        <w:rPr>
          <w:spacing w:val="-2"/>
          <w:lang w:val="pt-PT"/>
        </w:rPr>
        <w:t>Caso o Cliente receba um pagamento erradamente, a Microsoft poderá proceder ao retorno ou solicitar a devolução do pagamento.</w:t>
      </w:r>
      <w:r w:rsidR="00C6665C" w:rsidRPr="001E40A6">
        <w:rPr>
          <w:spacing w:val="-2"/>
          <w:lang w:val="pt-BR"/>
        </w:rPr>
        <w:t xml:space="preserve"> </w:t>
      </w:r>
      <w:r w:rsidRPr="00C30401">
        <w:rPr>
          <w:spacing w:val="-2"/>
          <w:lang w:val="pt-PT"/>
        </w:rPr>
        <w:t>O Cliente concorda em cooperar em quaisquer esforços nesse sentido.</w:t>
      </w:r>
      <w:r w:rsidR="00C6665C" w:rsidRPr="001E40A6">
        <w:rPr>
          <w:spacing w:val="-2"/>
          <w:lang w:val="pt-BR"/>
        </w:rPr>
        <w:t xml:space="preserve"> </w:t>
      </w:r>
      <w:r w:rsidR="00C6665C" w:rsidRPr="00C30401">
        <w:rPr>
          <w:spacing w:val="-2"/>
          <w:lang w:val="pt-PT"/>
        </w:rPr>
        <w:t>A Microsoft poderá também reduzir o pagamento ao Cliente sem notificação para ajustar qualquer pagamento em excesso anterior.</w:t>
      </w:r>
    </w:p>
    <w:p w:rsidR="00C6665C" w:rsidRPr="001E40A6" w:rsidRDefault="00C6665C" w:rsidP="001A0DB1">
      <w:pPr>
        <w:pStyle w:val="PURHeading2"/>
        <w:rPr>
          <w:lang w:val="pt-BR"/>
        </w:rPr>
      </w:pPr>
      <w:r>
        <w:rPr>
          <w:lang w:val="pt-PT"/>
        </w:rPr>
        <w:t>Suporte ao Cliente</w:t>
      </w:r>
    </w:p>
    <w:p w:rsidR="00C6665C" w:rsidRPr="001E40A6" w:rsidRDefault="00C6665C" w:rsidP="00DD12B5">
      <w:pPr>
        <w:pStyle w:val="PURBody-Indented"/>
        <w:rPr>
          <w:lang w:val="pt-BR"/>
        </w:rPr>
      </w:pPr>
      <w:r>
        <w:rPr>
          <w:b/>
          <w:lang w:val="pt-PT"/>
        </w:rPr>
        <w:t>Definições</w:t>
      </w:r>
    </w:p>
    <w:p w:rsidR="00C6665C" w:rsidRPr="001E40A6" w:rsidRDefault="00C6665C" w:rsidP="00DD12B5">
      <w:pPr>
        <w:pStyle w:val="PURBody-Indented"/>
        <w:rPr>
          <w:lang w:val="pt-BR"/>
        </w:rPr>
      </w:pPr>
      <w:r>
        <w:rPr>
          <w:lang w:val="pt-PT"/>
        </w:rPr>
        <w:t>“Suporte ao Cliente” significa todo o suporte</w:t>
      </w:r>
      <w:r>
        <w:rPr>
          <w:rFonts w:ascii="Times New Roman" w:hAnsi="Times New Roman"/>
          <w:lang w:val="pt-PT"/>
        </w:rPr>
        <w:t xml:space="preserve"> </w:t>
      </w:r>
      <w:r>
        <w:rPr>
          <w:lang w:val="pt-PT"/>
        </w:rPr>
        <w:t>ou conselhos fornecidos ao Cliente ao abrigo do Contrato do Windows Azure.</w:t>
      </w:r>
    </w:p>
    <w:p w:rsidR="00C6665C" w:rsidRPr="001E40A6" w:rsidRDefault="00C6665C" w:rsidP="00DD12B5">
      <w:pPr>
        <w:pStyle w:val="PURBody-Indented"/>
        <w:rPr>
          <w:lang w:val="pt-BR"/>
        </w:rPr>
      </w:pPr>
      <w:r>
        <w:rPr>
          <w:lang w:val="pt-PT"/>
        </w:rPr>
        <w:t>“Fixes” significam fixes, modificações ou melhoramentos de Produtos, ou os seus derivados, disponibilizados a nível geral pela Microsoft (tais como service packs) ou oferecidos pela Microsoft ao Cliente durante a prestação do Suporte ao Cliente para resolver um determinado problema.</w:t>
      </w:r>
    </w:p>
    <w:p w:rsidR="00C6665C" w:rsidRPr="00C30401" w:rsidRDefault="0066625A" w:rsidP="00C30401">
      <w:pPr>
        <w:pStyle w:val="PURBody-Indented"/>
        <w:rPr>
          <w:lang w:val="pt-PT"/>
        </w:rPr>
      </w:pPr>
      <w:r w:rsidRPr="00C30401">
        <w:rPr>
          <w:b/>
          <w:lang w:val="pt-PT"/>
        </w:rPr>
        <w:t>Fixes.</w:t>
      </w:r>
      <w:r w:rsidRPr="00C30401">
        <w:rPr>
          <w:color w:val="000000"/>
          <w:lang w:val="pt-PT"/>
        </w:rPr>
        <w:t> </w:t>
      </w:r>
      <w:r w:rsidRPr="00C30401">
        <w:rPr>
          <w:lang w:val="pt-PT"/>
        </w:rPr>
        <w:t>Se a Microsoft fornecer Fixes ao Cliente durante a prestação do Suporte ao Cliente, esses Fixes serão licenciados em conformidade com os termos de licenciamento aplicáveis ao Produto, ao qual esses Fixes se destinam, a menos que os mesmos incluam termos em separado, caso em que serão aplicáveis esses termos.</w:t>
      </w:r>
      <w:r w:rsidR="00672669" w:rsidRPr="00C30401">
        <w:rPr>
          <w:lang w:val="pt-PT"/>
        </w:rPr>
        <w:t xml:space="preserve"> </w:t>
      </w:r>
      <w:r w:rsidRPr="00C30401">
        <w:rPr>
          <w:lang w:val="pt-PT"/>
        </w:rPr>
        <w:t>Se os Fixes não se destinarem aos Serviços do Windows Azure, aplicar-se-ão quaisquer outros termos de utilização que a Microsoft fornecer com os Fixes e, no caso de não serem fornecidos termos de utilização, o Cliente terá uma licença perpétua não exclusiva e paga por completo para utilizar e reproduzir os Fixes exclusivamente para uso interno.</w:t>
      </w:r>
      <w:r w:rsidR="00672669" w:rsidRPr="00C30401">
        <w:rPr>
          <w:lang w:val="pt-PT"/>
        </w:rPr>
        <w:t xml:space="preserve"> </w:t>
      </w:r>
      <w:r w:rsidRPr="00C30401">
        <w:rPr>
          <w:lang w:val="pt-PT"/>
        </w:rPr>
        <w:t>O</w:t>
      </w:r>
      <w:r w:rsidR="00C30401" w:rsidRPr="001E40A6">
        <w:rPr>
          <w:lang w:val="pt-BR"/>
        </w:rPr>
        <w:t> </w:t>
      </w:r>
      <w:r w:rsidRPr="00C30401">
        <w:rPr>
          <w:lang w:val="pt-PT"/>
        </w:rPr>
        <w:t>Cliente não poderá modificar, alterar o nome de ficheiro nem combinar quaisquer Fixes que lhe sejam disponibilizados com qualquer outro código informático que não da Microsoft.</w:t>
      </w:r>
    </w:p>
    <w:p w:rsidR="00C6665C" w:rsidRPr="001E40A6" w:rsidRDefault="0066625A" w:rsidP="00DD12B5">
      <w:pPr>
        <w:pStyle w:val="PURBody-Indented"/>
        <w:rPr>
          <w:spacing w:val="-1"/>
          <w:lang w:val="pt-BR"/>
        </w:rPr>
      </w:pPr>
      <w:r w:rsidRPr="00C30401">
        <w:rPr>
          <w:b/>
          <w:color w:val="000000"/>
          <w:spacing w:val="-1"/>
          <w:lang w:val="pt-PT"/>
        </w:rPr>
        <w:t>Obra Pré-Existente. </w:t>
      </w:r>
      <w:r w:rsidRPr="00C30401">
        <w:rPr>
          <w:spacing w:val="-1"/>
          <w:lang w:val="pt-PT"/>
        </w:rPr>
        <w:t>Todos os direitos relativos a qualquer código informático ou a materiais desenvolvidos ou de qualquer outra forma obtidos por ou para a Microsoft ou suas Afiliadas, por ou para o Cliente ou suas Afiliadas, independentemente do Contrato do Windows Azure (</w:t>
      </w:r>
      <w:r w:rsidR="00563842" w:rsidRPr="00C30401">
        <w:rPr>
          <w:spacing w:val="-1"/>
          <w:lang w:val="pt-PT"/>
        </w:rPr>
        <w:t>“</w:t>
      </w:r>
      <w:r w:rsidRPr="00C30401">
        <w:rPr>
          <w:spacing w:val="-1"/>
          <w:lang w:val="pt-PT"/>
        </w:rPr>
        <w:t>Obra Pré-existente</w:t>
      </w:r>
      <w:r w:rsidR="00563842" w:rsidRPr="00C30401">
        <w:rPr>
          <w:spacing w:val="-1"/>
          <w:lang w:val="pt-PT"/>
        </w:rPr>
        <w:t>”</w:t>
      </w:r>
      <w:r w:rsidRPr="00C30401">
        <w:rPr>
          <w:spacing w:val="-1"/>
          <w:lang w:val="pt-PT"/>
        </w:rPr>
        <w:t>), continuarão a ser propriedade exclusiva da parte que fornece a Obra Pré-existente.</w:t>
      </w:r>
      <w:r w:rsidR="00672669" w:rsidRPr="00C30401">
        <w:rPr>
          <w:spacing w:val="-1"/>
          <w:lang w:val="pt-PT"/>
        </w:rPr>
        <w:t xml:space="preserve"> </w:t>
      </w:r>
      <w:r w:rsidRPr="00C30401">
        <w:rPr>
          <w:spacing w:val="-1"/>
          <w:lang w:val="pt-PT"/>
        </w:rPr>
        <w:t>Durante a prestação do Suporte ao Cliente, cada parte concede à outra (e aos contratantes da Microsoft, se necessário) uma licença temporária e não exclusiva, para utilizar, reproduzir e modificar quaisquer das Obras Pré-existentes da Microsoft fornecidas à outra parte, exclusivamente para o cumprimento das respetivas obrigações relacionadas com o</w:t>
      </w:r>
      <w:r w:rsidR="00672669" w:rsidRPr="00C30401">
        <w:rPr>
          <w:spacing w:val="-1"/>
          <w:lang w:val="pt-PT"/>
        </w:rPr>
        <w:t xml:space="preserve"> </w:t>
      </w:r>
      <w:r w:rsidRPr="00C30401">
        <w:rPr>
          <w:spacing w:val="-1"/>
          <w:lang w:val="pt-PT"/>
        </w:rPr>
        <w:t>Suporte ao Cliente.</w:t>
      </w:r>
      <w:r w:rsidR="00672669" w:rsidRPr="00C30401">
        <w:rPr>
          <w:spacing w:val="-1"/>
          <w:lang w:val="pt-PT"/>
        </w:rPr>
        <w:t xml:space="preserve"> </w:t>
      </w:r>
      <w:r w:rsidR="00C6665C" w:rsidRPr="00C30401">
        <w:rPr>
          <w:spacing w:val="-1"/>
          <w:lang w:val="pt-PT"/>
        </w:rPr>
        <w:t>Com exceção do que possa ter sido explicitamente acordado em contrário pelas partes por escrito e mediante pagamento integral, a Microsoft concede ao Cliente uma licença não exclusiva, perpétua e paga por completo para utilizar, reproduzir e modificar (se aplicável) qualquer Obra Pré-existente da Microsoft fornecida como parte de um componente distribuível de Suporte ao Cliente, apenas na forma entregue ao Cliente e exclusivamente para os fins comerciais internos do mesmo. A licença relativa à Obra Pré-existente da Microsoft está condicionada pelo cumprimento dos termos deste Contrato do Windows Azure por parte do Cliente. Se estiver localizado na República Checa, o Cliente declarará que o autor concedeu as autorizações relevantes para modificar a obra pré-existente do Cliente.</w:t>
      </w:r>
      <w:r w:rsidR="00672669" w:rsidRPr="001E40A6">
        <w:rPr>
          <w:spacing w:val="-1"/>
          <w:lang w:val="pt-BR"/>
        </w:rPr>
        <w:t xml:space="preserve"> </w:t>
      </w:r>
      <w:r w:rsidR="00C6665C" w:rsidRPr="00C30401">
        <w:rPr>
          <w:spacing w:val="-1"/>
          <w:lang w:val="pt-PT"/>
        </w:rPr>
        <w:t>Qualquer violação das condições do Contrato do Windows Azure ou de quaisquer outras declarações relacionadas com o suporte ao cliente ao abrigo desse contrato, por parte do Cliente, constituirá uma condição subsequente para obtenção da licença perpétua para a Obra Pré-existente da Microsoft, que esta última entregou ao Cliente no fim da prestação do Suporte ao Cliente por parte da Microsoft.</w:t>
      </w:r>
    </w:p>
    <w:p w:rsidR="00C6665C" w:rsidRPr="001E40A6" w:rsidRDefault="00C6665C" w:rsidP="00DD12B5">
      <w:pPr>
        <w:pStyle w:val="PURBody-Indented"/>
        <w:rPr>
          <w:lang w:val="pt-BR"/>
        </w:rPr>
      </w:pPr>
      <w:r>
        <w:rPr>
          <w:b/>
          <w:color w:val="000000"/>
          <w:lang w:val="pt-PT"/>
        </w:rPr>
        <w:t>Materiais.</w:t>
      </w:r>
      <w:r w:rsidR="00672669" w:rsidRPr="001E40A6">
        <w:rPr>
          <w:lang w:val="pt-BR"/>
        </w:rPr>
        <w:t xml:space="preserve"> </w:t>
      </w:r>
      <w:r>
        <w:rPr>
          <w:lang w:val="pt-PT"/>
        </w:rPr>
        <w:t>Todos os direitos em quaisquer materiais desenvolvidos pela Microsoft (que não sejam código de software) e concedidos ao Cliente em ligação com o Suporte ao Cliente (</w:t>
      </w:r>
      <w:r w:rsidR="00563842">
        <w:rPr>
          <w:lang w:val="pt-PT"/>
        </w:rPr>
        <w:t>“</w:t>
      </w:r>
      <w:r>
        <w:rPr>
          <w:lang w:val="pt-PT"/>
        </w:rPr>
        <w:t>Materiais</w:t>
      </w:r>
      <w:r w:rsidR="00563842">
        <w:rPr>
          <w:lang w:val="pt-PT"/>
        </w:rPr>
        <w:t>”</w:t>
      </w:r>
      <w:r>
        <w:rPr>
          <w:lang w:val="pt-PT"/>
        </w:rPr>
        <w:t>) serão propriedade da Microsoft exceto na medida em que estes Materiais constituam Obra Pré-existente do Cliente.</w:t>
      </w:r>
      <w:r w:rsidR="00672669" w:rsidRPr="001E40A6">
        <w:rPr>
          <w:lang w:val="pt-BR"/>
        </w:rPr>
        <w:t xml:space="preserve"> </w:t>
      </w:r>
      <w:r>
        <w:rPr>
          <w:lang w:val="pt-PT"/>
        </w:rPr>
        <w:t>A Microsoft concede ao Cliente uma licença não exclusiva, perpétua, totalmente paga para utilizar, reproduzir e modificar os Materiais apenas para operações empresariais internas do Cliente e sem qualquer obrigação contabilística ou de pagamento de royalties.</w:t>
      </w:r>
    </w:p>
    <w:p w:rsidR="00C6665C" w:rsidRPr="001E40A6" w:rsidRDefault="00C6665C" w:rsidP="00DD12B5">
      <w:pPr>
        <w:pStyle w:val="PURBody-Indented"/>
        <w:rPr>
          <w:lang w:val="pt-BR"/>
        </w:rPr>
      </w:pPr>
      <w:r>
        <w:rPr>
          <w:b/>
          <w:color w:val="000000"/>
          <w:lang w:val="pt-PT"/>
        </w:rPr>
        <w:t>Código Exemplo.</w:t>
      </w:r>
      <w:r w:rsidR="00672669" w:rsidRPr="001E40A6">
        <w:rPr>
          <w:lang w:val="pt-BR"/>
        </w:rPr>
        <w:t xml:space="preserve"> </w:t>
      </w:r>
      <w:r>
        <w:rPr>
          <w:lang w:val="pt-PT"/>
        </w:rPr>
        <w:t>A Microsoft concede ao Cliente um direito não exclusivo, perpétuo e isento de royalties para utilizar e modificar qualquer código de software fornecido pela Microsoft para fins de ilustração (“Código Exemplo”) e para reproduzir e distribuir o formato de código de objeto do Código Exemplo, desde que o Cliente concorde em:</w:t>
      </w:r>
      <w:r w:rsidRPr="001E40A6">
        <w:rPr>
          <w:lang w:val="pt-BR"/>
        </w:rPr>
        <w:t xml:space="preserve"> </w:t>
      </w:r>
      <w:r>
        <w:rPr>
          <w:lang w:val="pt-PT"/>
        </w:rPr>
        <w:t>(i)</w:t>
      </w:r>
      <w:r>
        <w:rPr>
          <w:rFonts w:ascii="Times New Roman" w:hAnsi="Times New Roman"/>
          <w:lang w:val="pt-PT"/>
        </w:rPr>
        <w:t xml:space="preserve"> </w:t>
      </w:r>
      <w:r>
        <w:rPr>
          <w:lang w:val="pt-PT"/>
        </w:rPr>
        <w:t>não utilizar o nome, o logótipo ou as marcas registadas da Microsoft para comercializar o produto de software do Cliente onde esteja incorporado o Código Exemplo; (ii) incluir uma notificação relativa a direitos de autor válida no produto de software onde o Código Exemplo está incorporado; e (iii) indemnizar, proteger e defender a Microsoft e respetivos fornecedores de quaisquer ações judiciais ou processos, incluindo honorários de advogados que decorram ou resultem da utilização ou distribuição do Código Exemplo.</w:t>
      </w:r>
      <w:r w:rsidRPr="001E40A6">
        <w:rPr>
          <w:lang w:val="pt-BR"/>
        </w:rPr>
        <w:t xml:space="preserve"> </w:t>
      </w:r>
    </w:p>
    <w:p w:rsidR="00C6665C" w:rsidRPr="001E40A6" w:rsidRDefault="0066625A" w:rsidP="00DD12B5">
      <w:pPr>
        <w:pStyle w:val="PURBody-Indented"/>
        <w:rPr>
          <w:lang w:val="pt-BR"/>
        </w:rPr>
      </w:pPr>
      <w:r>
        <w:rPr>
          <w:b/>
          <w:lang w:val="pt-PT"/>
        </w:rPr>
        <w:t>Direitos das Afiliadas. </w:t>
      </w:r>
      <w:r>
        <w:rPr>
          <w:lang w:val="pt-PT"/>
        </w:rPr>
        <w:t>O Cliente poderá sublicenciar os direitos incluídos nesta secção às respetivas Afiliadas, mas essas Afiliadas não poderão sublicenciar esses direitos e a utilização que as Afiliadas fizerem terá de ser de acordo com os termos de licenciamento incluídos no Contrato do Windows Azure.</w:t>
      </w:r>
    </w:p>
    <w:p w:rsidR="00C6665C" w:rsidRPr="001E40A6" w:rsidRDefault="00C6665C" w:rsidP="00DD12B5">
      <w:pPr>
        <w:pStyle w:val="PURBody-Indented"/>
        <w:rPr>
          <w:lang w:val="pt-BR"/>
        </w:rPr>
      </w:pPr>
      <w:r>
        <w:rPr>
          <w:b/>
          <w:lang w:val="pt-PT"/>
        </w:rPr>
        <w:t>Garantias e Exclusões de Responsabilidade</w:t>
      </w:r>
    </w:p>
    <w:p w:rsidR="00C6665C" w:rsidRPr="001E40A6" w:rsidRDefault="00C6665C" w:rsidP="00DD12B5">
      <w:pPr>
        <w:pStyle w:val="PURBody-Indented"/>
        <w:ind w:left="720"/>
        <w:rPr>
          <w:lang w:val="pt-BR"/>
        </w:rPr>
      </w:pPr>
      <w:r>
        <w:rPr>
          <w:b/>
          <w:color w:val="000000"/>
          <w:lang w:val="pt-PT"/>
        </w:rPr>
        <w:t>Garantia do Suporte ao Cliente.</w:t>
      </w:r>
      <w:r w:rsidR="00672669" w:rsidRPr="001E40A6">
        <w:rPr>
          <w:lang w:val="pt-BR"/>
        </w:rPr>
        <w:t xml:space="preserve"> </w:t>
      </w:r>
      <w:r>
        <w:rPr>
          <w:lang w:val="pt-PT"/>
        </w:rPr>
        <w:t>A Microsoft garante que todo o Suporte ao Cliente será executado com diligência e competência profissional.</w:t>
      </w:r>
    </w:p>
    <w:p w:rsidR="00C6665C" w:rsidRPr="001E40A6" w:rsidRDefault="00C6665C" w:rsidP="00DD12B5">
      <w:pPr>
        <w:pStyle w:val="PURBody-Indented"/>
        <w:ind w:left="720"/>
        <w:rPr>
          <w:spacing w:val="-2"/>
          <w:lang w:val="pt-BR"/>
        </w:rPr>
      </w:pPr>
      <w:r w:rsidRPr="00C30401">
        <w:rPr>
          <w:b/>
          <w:spacing w:val="-2"/>
          <w:lang w:val="pt-PT"/>
        </w:rPr>
        <w:t>EXCLUSÃO DE OUTRAS GARANTIAS.</w:t>
      </w:r>
      <w:r w:rsidR="00672669" w:rsidRPr="001E40A6">
        <w:rPr>
          <w:spacing w:val="-2"/>
          <w:lang w:val="pt-BR"/>
        </w:rPr>
        <w:t xml:space="preserve"> </w:t>
      </w:r>
      <w:r w:rsidRPr="00C30401">
        <w:rPr>
          <w:spacing w:val="-2"/>
          <w:lang w:val="pt-PT"/>
        </w:rPr>
        <w:t>ATÉ À EXTENSÃO MÁXIMA PERMITIDA PELA LEI APLICÁVEL, A MICROSOFT RENUNCIA E EXCLUI TODAS AS DECLARAÇÕES, GARANTIAS E CONDIÇÕES, EXPRESSAS, IMPLÍCITAS OU LEGAIS QUE NÃO AS EXPRESSAMENTE IDENTIFICADAS NO CONTRATO DE SUBSCRIÇÃO DO WINDOWS AZURE DO CLIENTE.</w:t>
      </w:r>
      <w:r w:rsidR="00672669" w:rsidRPr="001E40A6">
        <w:rPr>
          <w:spacing w:val="-2"/>
          <w:lang w:val="pt-BR"/>
        </w:rPr>
        <w:t xml:space="preserve"> </w:t>
      </w:r>
      <w:r w:rsidRPr="00C30401">
        <w:rPr>
          <w:spacing w:val="-2"/>
          <w:lang w:val="pt-PT"/>
        </w:rPr>
        <w:t>ESTA EXCLUSÃO INCLUI TODAS E QUAISQUER GARANTIAS OU CONDIÇÕES DE CARGO, NÃO VIOLAÇÃO DE DIREITOS DE PROPRIEDADE INTELECTUAL, QUALIDADE SATISFATÓRIA OU RESULTADOS, COMERCIALIZAÇÃO E ADEQUAÇÃO A UM FIM ESPECÍFICO, RELATIVAMENTE A QUAISQUER CONSELHOS, RECOMENDAÇÕES, FIXES, COMPONENTES DISTRIBUÍVEIS DO SUPORTE AO CLIENTE E MATERIAIS RELACIONADOS FORNECIDOS POR FORNECEDORES E CONTRATANTES DA MICROSOFT NA PRESTAÇÃO DO SUPORTE AO CLIENTE.</w:t>
      </w:r>
      <w:r w:rsidR="00672669" w:rsidRPr="001E40A6">
        <w:rPr>
          <w:spacing w:val="-2"/>
          <w:lang w:val="pt-BR"/>
        </w:rPr>
        <w:t xml:space="preserve"> </w:t>
      </w:r>
    </w:p>
    <w:p w:rsidR="00C6665C" w:rsidRPr="001E40A6" w:rsidRDefault="00C6665C" w:rsidP="00FF25FA">
      <w:pPr>
        <w:pStyle w:val="PURSectionHeading"/>
        <w:pageBreakBefore/>
        <w:rPr>
          <w:lang w:val="pt-BR"/>
        </w:rPr>
      </w:pPr>
      <w:r>
        <w:rPr>
          <w:lang w:val="pt-PT"/>
        </w:rPr>
        <w:t>Apêndice 1:</w:t>
      </w:r>
      <w:r w:rsidRPr="001E40A6">
        <w:rPr>
          <w:lang w:val="pt-BR"/>
        </w:rPr>
        <w:t xml:space="preserve"> </w:t>
      </w:r>
      <w:bookmarkStart w:id="2" w:name="_Toc332718873"/>
      <w:bookmarkEnd w:id="2"/>
      <w:r w:rsidRPr="001E40A6">
        <w:rPr>
          <w:lang w:val="pt-BR"/>
        </w:rPr>
        <w:t>Noti</w:t>
      </w:r>
      <w:r w:rsidR="002A0A65" w:rsidRPr="001E40A6">
        <w:rPr>
          <w:lang w:val="pt-BR"/>
        </w:rPr>
        <w:t>ficações</w:t>
      </w:r>
      <w:r w:rsidR="00D17992">
        <w:fldChar w:fldCharType="begin"/>
      </w:r>
      <w:r w:rsidRPr="001E40A6">
        <w:rPr>
          <w:lang w:val="pt-BR"/>
        </w:rPr>
        <w:instrText>tc "Appendix 1: Notices" \l 1</w:instrText>
      </w:r>
      <w:r w:rsidR="00D17992">
        <w:fldChar w:fldCharType="end"/>
      </w:r>
    </w:p>
    <w:p w:rsidR="00C6665C" w:rsidRPr="001E40A6" w:rsidRDefault="00C6665C" w:rsidP="00DD12B5">
      <w:pPr>
        <w:pStyle w:val="PURHeading1"/>
        <w:rPr>
          <w:lang w:val="pt-BR"/>
        </w:rPr>
      </w:pPr>
      <w:r>
        <w:rPr>
          <w:noProof w:val="0"/>
          <w:lang w:val="pt-PT"/>
        </w:rPr>
        <w:t>Notificação de Transferência de Dados</w:t>
      </w:r>
    </w:p>
    <w:p w:rsidR="00C6665C" w:rsidRPr="001E40A6" w:rsidRDefault="00C6665C" w:rsidP="0066625A">
      <w:pPr>
        <w:pStyle w:val="PURBody-Indented"/>
        <w:rPr>
          <w:lang w:val="pt-BR"/>
        </w:rPr>
      </w:pPr>
      <w:r w:rsidRPr="00C30401">
        <w:rPr>
          <w:lang w:val="pt-PT"/>
        </w:rPr>
        <w:t>O produto contém uma ou mais funcionalidades de software que estabelecem ligação com sistemas informáticos da Microsoft ou do fornecedor de serviços via Internet.</w:t>
      </w:r>
      <w:r w:rsidR="00672669" w:rsidRPr="001E40A6">
        <w:rPr>
          <w:lang w:val="pt-BR"/>
        </w:rPr>
        <w:t xml:space="preserve"> </w:t>
      </w:r>
      <w:r w:rsidR="0066625A" w:rsidRPr="00C30401">
        <w:rPr>
          <w:lang w:val="pt-PT"/>
        </w:rPr>
        <w:t xml:space="preserve">Estas funcionalidades estão identificadas no documento de Notificação de Transferência de Dados em </w:t>
      </w:r>
      <w:hyperlink r:id="rId14">
        <w:r w:rsidR="005B21C0" w:rsidRPr="001E40A6">
          <w:rPr>
            <w:color w:val="00467F"/>
            <w:u w:val="single"/>
            <w:lang w:val="pt-BR"/>
          </w:rPr>
          <w:t>http://microsoft.com/licensing/contracts</w:t>
        </w:r>
      </w:hyperlink>
      <w:r w:rsidR="0066625A" w:rsidRPr="00C30401">
        <w:rPr>
          <w:lang w:val="pt-PT"/>
        </w:rPr>
        <w:t>.</w:t>
      </w:r>
      <w:r w:rsidRPr="001E40A6">
        <w:rPr>
          <w:lang w:val="pt-BR"/>
        </w:rPr>
        <w:t xml:space="preserve"> </w:t>
      </w:r>
      <w:r w:rsidRPr="00C30401">
        <w:rPr>
          <w:lang w:val="pt-PT"/>
        </w:rPr>
        <w:t>A Microsoft fornecerá serviços com produtos através destas funcionalidades.</w:t>
      </w:r>
      <w:r w:rsidR="00672669" w:rsidRPr="001E40A6">
        <w:rPr>
          <w:lang w:val="pt-BR"/>
        </w:rPr>
        <w:t xml:space="preserve"> </w:t>
      </w:r>
      <w:r w:rsidRPr="00C30401">
        <w:rPr>
          <w:lang w:val="pt-PT"/>
        </w:rPr>
        <w:t>O Cliente nem sempre receberá uma notificação em separado quando a ligação da funcionalidade for estabelecida.</w:t>
      </w:r>
      <w:r w:rsidR="00672669" w:rsidRPr="001E40A6">
        <w:rPr>
          <w:lang w:val="pt-BR"/>
        </w:rPr>
        <w:t xml:space="preserve"> </w:t>
      </w:r>
      <w:r w:rsidRPr="00C30401">
        <w:rPr>
          <w:lang w:val="pt-PT"/>
        </w:rPr>
        <w:t>Em alguns casos, o Cliente pode optar por desativar uma funcionalidade ou não a utilizar.</w:t>
      </w:r>
    </w:p>
    <w:p w:rsidR="00C6665C" w:rsidRPr="001E40A6" w:rsidRDefault="00C6665C" w:rsidP="00DD12B5">
      <w:pPr>
        <w:pStyle w:val="PURHeading2"/>
        <w:rPr>
          <w:lang w:val="pt-BR"/>
        </w:rPr>
      </w:pPr>
      <w:r>
        <w:rPr>
          <w:lang w:val="pt-PT"/>
        </w:rPr>
        <w:t>Informações sobre o Computador</w:t>
      </w:r>
    </w:p>
    <w:p w:rsidR="00C6665C" w:rsidRPr="001E40A6" w:rsidRDefault="00C6665C" w:rsidP="00DD12B5">
      <w:pPr>
        <w:pStyle w:val="PURBody-Indented"/>
        <w:rPr>
          <w:lang w:val="pt-BR"/>
        </w:rPr>
      </w:pPr>
      <w:r>
        <w:rPr>
          <w:lang w:val="pt-PT"/>
        </w:rPr>
        <w:t>As funcionalidades utilizam protocolos da Internet, que enviam informações do computador para os sistemas adequados, como o endereço IP, o tipo de sistema operativo, o browser, o nome e a versão do software utilizado, bem como o código de idioma do dispositivo onde foi instalado o software.</w:t>
      </w:r>
      <w:r w:rsidR="00672669" w:rsidRPr="001E40A6">
        <w:rPr>
          <w:lang w:val="pt-BR"/>
        </w:rPr>
        <w:t xml:space="preserve"> </w:t>
      </w:r>
    </w:p>
    <w:p w:rsidR="00C6665C" w:rsidRPr="001E40A6" w:rsidRDefault="00C6665C" w:rsidP="00DD12B5">
      <w:pPr>
        <w:pStyle w:val="PURHeading2"/>
        <w:rPr>
          <w:lang w:val="pt-BR"/>
        </w:rPr>
      </w:pPr>
      <w:r>
        <w:rPr>
          <w:lang w:val="pt-PT"/>
        </w:rPr>
        <w:t>Utilização de Informações</w:t>
      </w:r>
    </w:p>
    <w:p w:rsidR="00C6665C" w:rsidRPr="001E40A6" w:rsidRDefault="00C6665C" w:rsidP="00DD12B5">
      <w:pPr>
        <w:pStyle w:val="PURBody-Indented"/>
        <w:rPr>
          <w:lang w:val="pt-BR"/>
        </w:rPr>
      </w:pPr>
      <w:r>
        <w:rPr>
          <w:lang w:val="pt-PT"/>
        </w:rPr>
        <w:t>A Microsoft não utiliza as informações para identificar ou contactar o Cliente.</w:t>
      </w:r>
      <w:r w:rsidRPr="001E40A6">
        <w:rPr>
          <w:lang w:val="pt-BR"/>
        </w:rPr>
        <w:t xml:space="preserve"> </w:t>
      </w:r>
      <w:r>
        <w:rPr>
          <w:lang w:val="pt-PT"/>
        </w:rPr>
        <w:t>A Microsoft utiliza estas informações apenas para disponibilizar os serviços ao Cliente durante a utilização do software.</w:t>
      </w:r>
      <w:r w:rsidRPr="001E40A6">
        <w:rPr>
          <w:lang w:val="pt-BR"/>
        </w:rPr>
        <w:t xml:space="preserve"> </w:t>
      </w:r>
      <w:r>
        <w:rPr>
          <w:lang w:val="pt-PT"/>
        </w:rPr>
        <w:t>A Microsoft pode utilizar as informações do computador, as informações do acelerador, informações de sugestões de pesquisa, relatórios de erro, relatórios de Software maligno e relatórios de filtragem de URLs para melhorar o nosso software e serviços.</w:t>
      </w:r>
      <w:r w:rsidR="00672669" w:rsidRPr="001E40A6">
        <w:rPr>
          <w:lang w:val="pt-BR"/>
        </w:rPr>
        <w:t xml:space="preserve"> </w:t>
      </w:r>
      <w:r>
        <w:rPr>
          <w:lang w:val="pt-PT"/>
        </w:rPr>
        <w:t>A Microsoft poderá também partilhá-las com terceiros, tais como fornecedores de hardware e software.</w:t>
      </w:r>
      <w:r w:rsidR="00672669" w:rsidRPr="001E40A6">
        <w:rPr>
          <w:lang w:val="pt-BR"/>
        </w:rPr>
        <w:t xml:space="preserve"> </w:t>
      </w:r>
      <w:r>
        <w:rPr>
          <w:lang w:val="pt-PT"/>
        </w:rPr>
        <w:t>Estes poderão utilizar as informações para melhorar a forma como os respetivos produtos funcionam com software da Microsoft.</w:t>
      </w:r>
    </w:p>
    <w:p w:rsidR="00C6665C" w:rsidRPr="001E40A6" w:rsidRDefault="00C6665C" w:rsidP="00DD12B5">
      <w:pPr>
        <w:pStyle w:val="PURHeading2"/>
        <w:rPr>
          <w:lang w:val="pt-BR"/>
        </w:rPr>
      </w:pPr>
      <w:r>
        <w:rPr>
          <w:lang w:val="pt-PT"/>
        </w:rPr>
        <w:t>Consentimento de Transferência de Dados</w:t>
      </w:r>
    </w:p>
    <w:p w:rsidR="00C6665C" w:rsidRPr="001E40A6" w:rsidRDefault="00C6665C" w:rsidP="00DD12B5">
      <w:pPr>
        <w:pStyle w:val="PURBody-Indented"/>
        <w:rPr>
          <w:lang w:val="pt-BR"/>
        </w:rPr>
      </w:pPr>
      <w:r>
        <w:rPr>
          <w:lang w:val="pt-PT"/>
        </w:rPr>
        <w:t>Ao utilizar estas funcionalidades de software, o Cliente consente a transmissão de informações do computador, como o endereço IP, o tipo de sistema operativo, o browser, o nome e a versão do software utilizado, bem como o código de idioma do dispositivo onde o software é executado.</w:t>
      </w:r>
      <w:r w:rsidRPr="001E40A6">
        <w:rPr>
          <w:lang w:val="pt-BR"/>
        </w:rPr>
        <w:t xml:space="preserve"> </w:t>
      </w:r>
    </w:p>
    <w:p w:rsidR="00C6665C" w:rsidRPr="001E40A6" w:rsidRDefault="00C6665C" w:rsidP="00DD12B5">
      <w:pPr>
        <w:pStyle w:val="PURHeading1"/>
        <w:rPr>
          <w:lang w:val="pt-BR"/>
        </w:rPr>
      </w:pPr>
      <w:r>
        <w:rPr>
          <w:noProof w:val="0"/>
          <w:lang w:val="pt-PT"/>
        </w:rPr>
        <w:t>notificação relativa à norma visual H.264/AVC, à norma de vídeo VC-1, à norma visual MPEG-4 e à norma de vídeo MPEG-2</w:t>
      </w:r>
    </w:p>
    <w:p w:rsidR="00C6665C" w:rsidRPr="001E40A6" w:rsidRDefault="00C6665C" w:rsidP="00DD12B5">
      <w:pPr>
        <w:pStyle w:val="PURBody-Indented"/>
        <w:rPr>
          <w:lang w:val="pt-BR"/>
        </w:rPr>
      </w:pPr>
      <w:r>
        <w:rPr>
          <w:lang w:val="pt-PT"/>
        </w:rPr>
        <w:t>Este software pode incluir tecnologia de compressão visual H.264/AVC, VC-1, MPEG-4 Part 2 e MPEG-2</w:t>
      </w:r>
      <w:r>
        <w:rPr>
          <w:rFonts w:ascii="Times New Roman" w:hAnsi="Times New Roman"/>
          <w:lang w:val="pt-PT"/>
        </w:rPr>
        <w:t>.</w:t>
      </w:r>
      <w:r w:rsidRPr="001E40A6">
        <w:rPr>
          <w:lang w:val="pt-BR"/>
        </w:rPr>
        <w:t xml:space="preserve"> </w:t>
      </w:r>
      <w:r>
        <w:rPr>
          <w:lang w:val="pt-PT"/>
        </w:rPr>
        <w:t>A MPEG LA, L.L.C. requer a seguinte notificação:</w:t>
      </w:r>
    </w:p>
    <w:p w:rsidR="00C6665C" w:rsidRPr="001E40A6" w:rsidRDefault="00C6665C" w:rsidP="0066625A">
      <w:pPr>
        <w:pStyle w:val="PURBody-Indented"/>
        <w:rPr>
          <w:lang w:val="pt-BR"/>
        </w:rPr>
      </w:pPr>
      <w:r>
        <w:rPr>
          <w:lang w:val="pt-PT"/>
        </w:rPr>
        <w:t>ESTE PRODUTO É LICENCIADO AO ABRIGO DAS LICENÇAS DE PORTEFÓLIO DE PATENTES VISUAIS AVC, VC-1, MPEG-4 PART 2 VISUAL E MPEG-2 VIDEO PARA UTILIZAÇÃO PESSOAL E NÃO COMERCIAL DE UM CONSUMIDOR PARA (i) CODIFICAR VÍDEO EM CONFORMIDADE COM AS NORMAS (“NORMAS DE VÍDEO”) E/OU (ii) DESCODIFICAR VÍDEO AVC, VC-1, MPEG-4 PART 2 OU MPEG 2 VIDEO QUE TENHA SIDO CODIFICADO POR UM CONSUMIDOR NUMA ATIVIDADE PESSOAL E NÃO COMERCIAL E/OU TENHA SIDO OBTIDO A PARTIR DE UM FORNECEDOR DE VÍDEO LICENCIADO PARA FORNECER ESSE VÍDEO.</w:t>
      </w:r>
      <w:r w:rsidR="00672669" w:rsidRPr="001E40A6">
        <w:rPr>
          <w:lang w:val="pt-BR"/>
        </w:rPr>
        <w:t xml:space="preserve"> </w:t>
      </w:r>
      <w:r>
        <w:rPr>
          <w:lang w:val="pt-PT"/>
        </w:rPr>
        <w:t>NENHUMA LICENÇA É CONCEDIDA OU SERÁ IMPLÍCITA PARA QUALQUER OUTRA UTILIZAÇÃO.</w:t>
      </w:r>
      <w:r w:rsidRPr="001E40A6">
        <w:rPr>
          <w:lang w:val="pt-BR"/>
        </w:rPr>
        <w:t xml:space="preserve"> </w:t>
      </w:r>
      <w:r>
        <w:rPr>
          <w:lang w:val="pt-PT"/>
        </w:rPr>
        <w:t>QUALQUER UTILIZAÇÃO DESTE PRODUTO QUE NÃO A UTILIZAÇÃO PESSOAL EM CONFORMIDADE COM A NORMA MPEG-2 PARA CODIFICAR INFORMAÇÕES DE VÍDEO DE SUPORTE DE DADOS É PROIBIDA SEM UMA LICENÇA ADQUIRIDA A PARTIR DE MPEG LA.</w:t>
      </w:r>
      <w:r w:rsidRPr="001E40A6">
        <w:rPr>
          <w:lang w:val="pt-BR"/>
        </w:rPr>
        <w:t xml:space="preserve"> </w:t>
      </w:r>
      <w:r>
        <w:rPr>
          <w:lang w:val="pt-PT"/>
        </w:rPr>
        <w:t>PODERÁ OBTER INFORMAÇÕES ADICIONAIS A PARTIR DE MPEG LA, L.L.C.</w:t>
      </w:r>
      <w:r w:rsidRPr="001E40A6">
        <w:rPr>
          <w:lang w:val="pt-BR"/>
        </w:rPr>
        <w:t xml:space="preserve"> </w:t>
      </w:r>
      <w:r w:rsidR="0066625A">
        <w:rPr>
          <w:lang w:val="pt-PT"/>
        </w:rPr>
        <w:t xml:space="preserve">CONSULTE </w:t>
      </w:r>
      <w:hyperlink r:id="rId15">
        <w:r w:rsidR="0066625A">
          <w:rPr>
            <w:color w:val="00467F"/>
            <w:u w:val="single"/>
            <w:lang w:val="pt-PT"/>
          </w:rPr>
          <w:t>http://www.mpegla.com/index1.cfm</w:t>
        </w:r>
      </w:hyperlink>
      <w:r w:rsidR="0066625A">
        <w:rPr>
          <w:lang w:val="pt-PT"/>
        </w:rPr>
        <w:t>.</w:t>
      </w:r>
    </w:p>
    <w:p w:rsidR="00C6665C" w:rsidRPr="001E40A6" w:rsidRDefault="00C6665C" w:rsidP="00A659A3">
      <w:pPr>
        <w:pStyle w:val="PURBody-Indented"/>
        <w:rPr>
          <w:lang w:val="pt-BR"/>
        </w:rPr>
      </w:pPr>
      <w:r>
        <w:rPr>
          <w:lang w:val="pt-PT"/>
        </w:rPr>
        <w:t>Para fins de esclarecimento, esta notificação não limita ou proíbe a utilização de software para utilizações empresariais normais específicas dessa empresa e que não incluem (i) redistribuição do software a terceiros, ou (ii)</w:t>
      </w:r>
      <w:r w:rsidR="00A659A3">
        <w:rPr>
          <w:lang w:val="pt-PT"/>
        </w:rPr>
        <w:t> </w:t>
      </w:r>
      <w:r>
        <w:rPr>
          <w:lang w:val="pt-PT"/>
        </w:rPr>
        <w:t>criação de conteúdo com tecnologias compatíveis com NORMAS DE VÍDEO para distribuição a terceiros</w:t>
      </w:r>
      <w:r>
        <w:rPr>
          <w:rFonts w:ascii="Times New Roman" w:hAnsi="Times New Roman"/>
          <w:lang w:val="pt-PT"/>
        </w:rPr>
        <w:t>.</w:t>
      </w:r>
    </w:p>
    <w:p w:rsidR="00C6665C" w:rsidRPr="001E40A6" w:rsidRDefault="00C6665C" w:rsidP="00DD12B5">
      <w:pPr>
        <w:pStyle w:val="PURHeading1"/>
        <w:rPr>
          <w:lang w:val="pt-BR"/>
        </w:rPr>
      </w:pPr>
      <w:r>
        <w:rPr>
          <w:noProof w:val="0"/>
          <w:lang w:val="pt-PT"/>
        </w:rPr>
        <w:t>Software Potencialmente Indesejado (Notificação I)</w:t>
      </w:r>
    </w:p>
    <w:p w:rsidR="00C6665C" w:rsidRPr="001E40A6" w:rsidRDefault="00C6665C" w:rsidP="00C30401">
      <w:pPr>
        <w:pStyle w:val="PURBody-Indented"/>
        <w:rPr>
          <w:lang w:val="pt-BR"/>
        </w:rPr>
      </w:pPr>
      <w:r>
        <w:rPr>
          <w:lang w:val="pt-PT"/>
        </w:rPr>
        <w:t>Se estiver ativado, o Windows Defender procurará “spyware”, “adware” e outro software potencialmente indesejado no</w:t>
      </w:r>
      <w:r w:rsidR="00C30401" w:rsidRPr="001E40A6">
        <w:rPr>
          <w:lang w:val="pt-BR"/>
        </w:rPr>
        <w:t> </w:t>
      </w:r>
      <w:r>
        <w:rPr>
          <w:lang w:val="pt-PT"/>
        </w:rPr>
        <w:t>computador.</w:t>
      </w:r>
      <w:r w:rsidR="00672669" w:rsidRPr="001E40A6">
        <w:rPr>
          <w:lang w:val="pt-BR"/>
        </w:rPr>
        <w:t xml:space="preserve"> </w:t>
      </w:r>
      <w:r>
        <w:rPr>
          <w:lang w:val="pt-PT"/>
        </w:rPr>
        <w:t>Se encontrar software potencialmente indesejado, o software perguntará ao Cliente se o pretende ignorar, desativar (colocar em quarentena) ou remover.</w:t>
      </w:r>
      <w:r w:rsidR="00672669" w:rsidRPr="001E40A6">
        <w:rPr>
          <w:lang w:val="pt-BR"/>
        </w:rPr>
        <w:t xml:space="preserve"> </w:t>
      </w:r>
      <w:r>
        <w:rPr>
          <w:lang w:val="pt-PT"/>
        </w:rPr>
        <w:t>Qualquer software potencialmente indesejado classificado como “alto” ou “grave”, será automaticamente removido após a verificação, a menos que o utilizador tenha alterado a</w:t>
      </w:r>
      <w:r w:rsidR="00C30401" w:rsidRPr="001E40A6">
        <w:rPr>
          <w:lang w:val="pt-BR"/>
        </w:rPr>
        <w:t> </w:t>
      </w:r>
      <w:r>
        <w:rPr>
          <w:lang w:val="pt-PT"/>
        </w:rPr>
        <w:t>predefinição.</w:t>
      </w:r>
      <w:r w:rsidR="00672669" w:rsidRPr="001E40A6">
        <w:rPr>
          <w:lang w:val="pt-BR"/>
        </w:rPr>
        <w:t xml:space="preserve"> </w:t>
      </w:r>
      <w:r>
        <w:rPr>
          <w:lang w:val="pt-PT"/>
        </w:rPr>
        <w:t>A remoção ou desativação do software potencialmente indesejado poderá resultar noutro software do computador que deixará de funcionar ou na violação, por parte do Cliente, de uma licença de utilização de outro software no computador do Cliente.</w:t>
      </w:r>
    </w:p>
    <w:p w:rsidR="00C6665C" w:rsidRPr="001E40A6" w:rsidRDefault="00C6665C" w:rsidP="00DD12B5">
      <w:pPr>
        <w:pStyle w:val="PURBody-Indented"/>
        <w:rPr>
          <w:lang w:val="pt-BR"/>
        </w:rPr>
      </w:pPr>
      <w:r>
        <w:rPr>
          <w:lang w:val="pt-PT"/>
        </w:rPr>
        <w:t>Ao utilizar este software, é possível que também remova ou desative software que não seja potencialmente indesejado.</w:t>
      </w:r>
    </w:p>
    <w:sectPr w:rsidR="00C6665C" w:rsidRPr="001E40A6" w:rsidSect="006B0AC7">
      <w:footerReference w:type="default" r:id="rId16"/>
      <w:headerReference w:type="first" r:id="rId17"/>
      <w:footerReference w:type="first" r:id="rId18"/>
      <w:pgSz w:w="11907" w:h="16839" w:code="9"/>
      <w:pgMar w:top="1440" w:right="1080" w:bottom="1440" w:left="1080" w:header="576" w:footer="432"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20F2D" w:rsidRDefault="00D20F2D" w:rsidP="007B391F">
      <w:pPr>
        <w:spacing w:before="0"/>
      </w:pPr>
      <w:r>
        <w:separator/>
      </w:r>
    </w:p>
  </w:endnote>
  <w:endnote w:type="continuationSeparator" w:id="0">
    <w:p w:rsidR="00D20F2D" w:rsidRDefault="00D20F2D" w:rsidP="007B391F">
      <w:pPr>
        <w:spacing w:before="0"/>
      </w:pPr>
      <w:r>
        <w:continuationSeparator/>
      </w:r>
    </w:p>
  </w:endnote>
  <w:endnote w:type="continuationNotice" w:id="1">
    <w:p w:rsidR="00D20F2D" w:rsidRDefault="00D20F2D">
      <w:pPr>
        <w:spacing w:before="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PMingLiU">
    <w:altName w:val="新細明體"/>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Mangal">
    <w:panose1 w:val="02040503050203030202"/>
    <w:charset w:val="01"/>
    <w:family w:val="roman"/>
    <w:notTrueType/>
    <w:pitch w:val="variable"/>
    <w:sig w:usb0="00002000" w:usb1="00000000" w:usb2="00000000" w:usb3="00000000" w:csb0="00000000"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Arial Black">
    <w:panose1 w:val="020B0A04020102020204"/>
    <w:charset w:val="00"/>
    <w:family w:val="swiss"/>
    <w:pitch w:val="variable"/>
    <w:sig w:usb0="A00002AF" w:usb1="400078FB"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9720" w:type="dxa"/>
      <w:jc w:val="center"/>
      <w:tblLook w:val="00A0" w:firstRow="1" w:lastRow="0" w:firstColumn="1" w:lastColumn="0" w:noHBand="0" w:noVBand="0"/>
    </w:tblPr>
    <w:tblGrid>
      <w:gridCol w:w="7472"/>
      <w:gridCol w:w="2248"/>
    </w:tblGrid>
    <w:tr w:rsidR="00A341C3" w:rsidRPr="0042347A" w:rsidTr="00EE1348">
      <w:trPr>
        <w:jc w:val="center"/>
      </w:trPr>
      <w:tc>
        <w:tcPr>
          <w:tcW w:w="7472" w:type="dxa"/>
        </w:tcPr>
        <w:p w:rsidR="00A341C3" w:rsidRPr="005B21C0" w:rsidRDefault="00A341C3" w:rsidP="00BF2E4F">
          <w:pPr>
            <w:pStyle w:val="PURBody"/>
            <w:rPr>
              <w:rStyle w:val="LogoportDoNotTranslate"/>
              <w:rFonts w:ascii="Arial" w:hAnsi="Arial" w:cs="Arial"/>
              <w:color w:val="auto"/>
              <w:sz w:val="16"/>
            </w:rPr>
          </w:pPr>
          <w:r w:rsidRPr="005B21C0">
            <w:rPr>
              <w:rStyle w:val="LogoportDoNotTranslate"/>
              <w:rFonts w:ascii="Arial" w:hAnsi="Arial" w:cs="Arial"/>
              <w:color w:val="auto"/>
              <w:sz w:val="16"/>
            </w:rPr>
            <w:t xml:space="preserve">Windows Azure Service Terms (Worldwide </w:t>
          </w:r>
          <w:r w:rsidR="005B21C0" w:rsidRPr="005B21C0">
            <w:rPr>
              <w:rStyle w:val="LogoportDoNotTranslate"/>
              <w:rFonts w:ascii="Arial" w:hAnsi="Arial" w:cs="Arial"/>
              <w:color w:val="auto"/>
              <w:sz w:val="16"/>
            </w:rPr>
            <w:t>Portuguese (Portugal)</w:t>
          </w:r>
          <w:r w:rsidRPr="005B21C0">
            <w:rPr>
              <w:rStyle w:val="LogoportDoNotTranslate"/>
              <w:rFonts w:ascii="Arial" w:hAnsi="Arial" w:cs="Arial"/>
              <w:color w:val="auto"/>
              <w:sz w:val="16"/>
            </w:rPr>
            <w:t>, April 2014)</w:t>
          </w:r>
        </w:p>
      </w:tc>
      <w:tc>
        <w:tcPr>
          <w:tcW w:w="2248" w:type="dxa"/>
        </w:tcPr>
        <w:p w:rsidR="00A341C3" w:rsidRPr="005B21C0" w:rsidRDefault="00D17992" w:rsidP="00485CEC">
          <w:pPr>
            <w:pStyle w:val="PURBody"/>
            <w:jc w:val="right"/>
            <w:rPr>
              <w:rStyle w:val="LogoportDoNotTranslate"/>
              <w:rFonts w:ascii="Arial" w:hAnsi="Arial" w:cs="Arial"/>
              <w:color w:val="auto"/>
              <w:sz w:val="16"/>
            </w:rPr>
          </w:pPr>
          <w:r w:rsidRPr="005B21C0">
            <w:rPr>
              <w:rStyle w:val="LogoportDoNotTranslate"/>
              <w:rFonts w:ascii="Arial" w:hAnsi="Arial" w:cs="Arial"/>
              <w:color w:val="auto"/>
              <w:sz w:val="16"/>
            </w:rPr>
            <w:fldChar w:fldCharType="begin"/>
          </w:r>
          <w:r w:rsidR="00A341C3" w:rsidRPr="005B21C0">
            <w:rPr>
              <w:rStyle w:val="LogoportDoNotTranslate"/>
              <w:rFonts w:ascii="Arial" w:hAnsi="Arial" w:cs="Arial"/>
              <w:color w:val="auto"/>
              <w:sz w:val="16"/>
            </w:rPr>
            <w:instrText xml:space="preserve"> PAGE \* MERGEFORMAT </w:instrText>
          </w:r>
          <w:r w:rsidRPr="005B21C0">
            <w:rPr>
              <w:rStyle w:val="LogoportDoNotTranslate"/>
              <w:rFonts w:ascii="Arial" w:hAnsi="Arial" w:cs="Arial"/>
              <w:color w:val="auto"/>
              <w:sz w:val="16"/>
            </w:rPr>
            <w:fldChar w:fldCharType="separate"/>
          </w:r>
          <w:r w:rsidR="00C75F91">
            <w:rPr>
              <w:rStyle w:val="LogoportDoNotTranslate"/>
              <w:rFonts w:ascii="Arial" w:hAnsi="Arial" w:cs="Arial"/>
              <w:noProof/>
              <w:color w:val="auto"/>
              <w:sz w:val="16"/>
            </w:rPr>
            <w:t>3</w:t>
          </w:r>
          <w:r w:rsidRPr="005B21C0">
            <w:rPr>
              <w:rStyle w:val="LogoportDoNotTranslate"/>
              <w:rFonts w:ascii="Arial" w:hAnsi="Arial" w:cs="Arial"/>
              <w:color w:val="auto"/>
              <w:sz w:val="16"/>
            </w:rPr>
            <w:fldChar w:fldCharType="end"/>
          </w:r>
        </w:p>
      </w:tc>
    </w:tr>
  </w:tbl>
  <w:p w:rsidR="00A341C3" w:rsidRPr="00CB457E" w:rsidRDefault="00A341C3">
    <w:pPr>
      <w:pStyle w:val="Footer"/>
      <w:rPr>
        <w:rStyle w:val="LogoportDoNotTranslate"/>
        <w:rFonts w:ascii="Arial" w:hAnsi="Arial"/>
        <w:sz w:val="16"/>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9720" w:type="dxa"/>
      <w:jc w:val="center"/>
      <w:tblLook w:val="00A0" w:firstRow="1" w:lastRow="0" w:firstColumn="1" w:lastColumn="0" w:noHBand="0" w:noVBand="0"/>
    </w:tblPr>
    <w:tblGrid>
      <w:gridCol w:w="7473"/>
      <w:gridCol w:w="2247"/>
    </w:tblGrid>
    <w:tr w:rsidR="00A341C3" w:rsidRPr="0042347A" w:rsidTr="00EE1348">
      <w:trPr>
        <w:jc w:val="center"/>
      </w:trPr>
      <w:tc>
        <w:tcPr>
          <w:tcW w:w="10500" w:type="dxa"/>
        </w:tcPr>
        <w:p w:rsidR="00A341C3" w:rsidRPr="005B21C0" w:rsidRDefault="00A341C3" w:rsidP="00BF2E4F">
          <w:pPr>
            <w:pStyle w:val="PURBody"/>
            <w:rPr>
              <w:rStyle w:val="LogoportDoNotTranslate"/>
              <w:rFonts w:ascii="Arial" w:hAnsi="Arial" w:cs="Arial"/>
              <w:color w:val="auto"/>
              <w:sz w:val="16"/>
            </w:rPr>
          </w:pPr>
          <w:r w:rsidRPr="005B21C0">
            <w:rPr>
              <w:rStyle w:val="LogoportDoNotTranslate"/>
              <w:rFonts w:ascii="Arial" w:hAnsi="Arial" w:cs="Arial"/>
              <w:color w:val="auto"/>
              <w:sz w:val="16"/>
            </w:rPr>
            <w:t xml:space="preserve">Windows Azure Service Terms (Worldwide </w:t>
          </w:r>
          <w:r w:rsidR="005B21C0" w:rsidRPr="005B21C0">
            <w:rPr>
              <w:rStyle w:val="LogoportDoNotTranslate"/>
              <w:rFonts w:ascii="Arial" w:hAnsi="Arial" w:cs="Arial"/>
              <w:color w:val="auto"/>
              <w:sz w:val="16"/>
            </w:rPr>
            <w:t>Portuguese (Portugal)</w:t>
          </w:r>
          <w:r w:rsidRPr="005B21C0">
            <w:rPr>
              <w:rStyle w:val="LogoportDoNotTranslate"/>
              <w:rFonts w:ascii="Arial" w:hAnsi="Arial" w:cs="Arial"/>
              <w:color w:val="auto"/>
              <w:sz w:val="16"/>
            </w:rPr>
            <w:t>, April 2014)</w:t>
          </w:r>
        </w:p>
      </w:tc>
      <w:tc>
        <w:tcPr>
          <w:tcW w:w="3160" w:type="dxa"/>
        </w:tcPr>
        <w:p w:rsidR="00A341C3" w:rsidRPr="005B21C0" w:rsidRDefault="00D17992" w:rsidP="004F03E1">
          <w:pPr>
            <w:pStyle w:val="PURBody"/>
            <w:jc w:val="right"/>
            <w:rPr>
              <w:rStyle w:val="LogoportDoNotTranslate"/>
              <w:rFonts w:ascii="Arial" w:hAnsi="Arial" w:cs="Arial"/>
              <w:color w:val="auto"/>
              <w:sz w:val="16"/>
            </w:rPr>
          </w:pPr>
          <w:r w:rsidRPr="005B21C0">
            <w:rPr>
              <w:rStyle w:val="LogoportDoNotTranslate"/>
              <w:rFonts w:ascii="Arial" w:hAnsi="Arial" w:cs="Arial"/>
              <w:color w:val="auto"/>
              <w:sz w:val="16"/>
            </w:rPr>
            <w:fldChar w:fldCharType="begin"/>
          </w:r>
          <w:r w:rsidR="00A341C3" w:rsidRPr="005B21C0">
            <w:rPr>
              <w:rStyle w:val="LogoportDoNotTranslate"/>
              <w:rFonts w:ascii="Arial" w:hAnsi="Arial" w:cs="Arial"/>
              <w:color w:val="auto"/>
              <w:sz w:val="16"/>
            </w:rPr>
            <w:instrText xml:space="preserve"> PAGE \* MERGEFORMAT </w:instrText>
          </w:r>
          <w:r w:rsidRPr="005B21C0">
            <w:rPr>
              <w:rStyle w:val="LogoportDoNotTranslate"/>
              <w:rFonts w:ascii="Arial" w:hAnsi="Arial" w:cs="Arial"/>
              <w:color w:val="auto"/>
              <w:sz w:val="16"/>
            </w:rPr>
            <w:fldChar w:fldCharType="separate"/>
          </w:r>
          <w:r w:rsidR="00C75F91">
            <w:rPr>
              <w:rStyle w:val="LogoportDoNotTranslate"/>
              <w:rFonts w:ascii="Arial" w:hAnsi="Arial" w:cs="Arial"/>
              <w:noProof/>
              <w:color w:val="auto"/>
              <w:sz w:val="16"/>
            </w:rPr>
            <w:t>1</w:t>
          </w:r>
          <w:r w:rsidRPr="005B21C0">
            <w:rPr>
              <w:rStyle w:val="LogoportDoNotTranslate"/>
              <w:rFonts w:ascii="Arial" w:hAnsi="Arial" w:cs="Arial"/>
              <w:color w:val="auto"/>
              <w:sz w:val="16"/>
            </w:rPr>
            <w:fldChar w:fldCharType="end"/>
          </w:r>
        </w:p>
      </w:tc>
    </w:tr>
  </w:tbl>
  <w:p w:rsidR="00A341C3" w:rsidRPr="00C951ED" w:rsidRDefault="00A341C3">
    <w:pPr>
      <w:pStyle w:val="Footer"/>
      <w:rPr>
        <w:rStyle w:val="LogoportDoNotTranslate"/>
        <w:rFonts w:ascii="Arial" w:hAnsi="Arial"/>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20F2D" w:rsidRDefault="00D20F2D" w:rsidP="007B391F">
      <w:pPr>
        <w:spacing w:before="0"/>
      </w:pPr>
      <w:r>
        <w:separator/>
      </w:r>
    </w:p>
  </w:footnote>
  <w:footnote w:type="continuationSeparator" w:id="0">
    <w:p w:rsidR="00D20F2D" w:rsidRDefault="00D20F2D" w:rsidP="007B391F">
      <w:pPr>
        <w:spacing w:before="0"/>
      </w:pPr>
      <w:r>
        <w:continuationSeparator/>
      </w:r>
    </w:p>
  </w:footnote>
  <w:footnote w:type="continuationNotice" w:id="1">
    <w:p w:rsidR="00D20F2D" w:rsidRDefault="00D20F2D">
      <w:pPr>
        <w:spacing w:before="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30401" w:rsidRDefault="00C75F91" w:rsidP="00C30401">
    <w:pPr>
      <w:pStyle w:val="Header"/>
    </w:pPr>
    <w:r w:rsidRPr="003557BD">
      <w:rPr>
        <w:noProof/>
        <w:lang w:eastAsia="en-US"/>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i1025" type="#_x0000_t75" alt="Description: C:\Users\v-elibro\Desktop\Watermark\Banner for Agreements.png" style="width:487.25pt;height:44.35pt;visibility:visible;mso-wrap-style:square">
          <v:imagedata r:id="rId1" o:title="Banner for Agreements"/>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F112E33"/>
    <w:multiLevelType w:val="hybridMultilevel"/>
    <w:tmpl w:val="3A229F86"/>
    <w:lvl w:ilvl="0" w:tplc="04090001">
      <w:start w:val="1"/>
      <w:numFmt w:val="bullet"/>
      <w:lvlText w:val=""/>
      <w:lvlJc w:val="left"/>
      <w:pPr>
        <w:ind w:left="630" w:hanging="360"/>
      </w:pPr>
      <w:rPr>
        <w:rFonts w:ascii="Symbol" w:hAnsi="Symbol" w:hint="default"/>
      </w:rPr>
    </w:lvl>
    <w:lvl w:ilvl="1" w:tplc="04090003" w:tentative="1">
      <w:start w:val="1"/>
      <w:numFmt w:val="bullet"/>
      <w:lvlText w:val="o"/>
      <w:lvlJc w:val="left"/>
      <w:pPr>
        <w:ind w:left="1350" w:hanging="360"/>
      </w:pPr>
      <w:rPr>
        <w:rFonts w:ascii="Courier New" w:hAnsi="Courier New" w:hint="default"/>
      </w:rPr>
    </w:lvl>
    <w:lvl w:ilvl="2" w:tplc="04090005" w:tentative="1">
      <w:start w:val="1"/>
      <w:numFmt w:val="bullet"/>
      <w:lvlText w:val=""/>
      <w:lvlJc w:val="left"/>
      <w:pPr>
        <w:ind w:left="2070" w:hanging="360"/>
      </w:pPr>
      <w:rPr>
        <w:rFonts w:ascii="Wingdings" w:hAnsi="Wingdings" w:hint="default"/>
      </w:rPr>
    </w:lvl>
    <w:lvl w:ilvl="3" w:tplc="04090001" w:tentative="1">
      <w:start w:val="1"/>
      <w:numFmt w:val="bullet"/>
      <w:lvlText w:val=""/>
      <w:lvlJc w:val="left"/>
      <w:pPr>
        <w:ind w:left="2790" w:hanging="360"/>
      </w:pPr>
      <w:rPr>
        <w:rFonts w:ascii="Symbol" w:hAnsi="Symbol" w:hint="default"/>
      </w:rPr>
    </w:lvl>
    <w:lvl w:ilvl="4" w:tplc="04090003" w:tentative="1">
      <w:start w:val="1"/>
      <w:numFmt w:val="bullet"/>
      <w:lvlText w:val="o"/>
      <w:lvlJc w:val="left"/>
      <w:pPr>
        <w:ind w:left="3510" w:hanging="360"/>
      </w:pPr>
      <w:rPr>
        <w:rFonts w:ascii="Courier New" w:hAnsi="Courier New" w:hint="default"/>
      </w:rPr>
    </w:lvl>
    <w:lvl w:ilvl="5" w:tplc="04090005" w:tentative="1">
      <w:start w:val="1"/>
      <w:numFmt w:val="bullet"/>
      <w:lvlText w:val=""/>
      <w:lvlJc w:val="left"/>
      <w:pPr>
        <w:ind w:left="4230" w:hanging="360"/>
      </w:pPr>
      <w:rPr>
        <w:rFonts w:ascii="Wingdings" w:hAnsi="Wingdings" w:hint="default"/>
      </w:rPr>
    </w:lvl>
    <w:lvl w:ilvl="6" w:tplc="04090001" w:tentative="1">
      <w:start w:val="1"/>
      <w:numFmt w:val="bullet"/>
      <w:lvlText w:val=""/>
      <w:lvlJc w:val="left"/>
      <w:pPr>
        <w:ind w:left="4950" w:hanging="360"/>
      </w:pPr>
      <w:rPr>
        <w:rFonts w:ascii="Symbol" w:hAnsi="Symbol" w:hint="default"/>
      </w:rPr>
    </w:lvl>
    <w:lvl w:ilvl="7" w:tplc="04090003" w:tentative="1">
      <w:start w:val="1"/>
      <w:numFmt w:val="bullet"/>
      <w:lvlText w:val="o"/>
      <w:lvlJc w:val="left"/>
      <w:pPr>
        <w:ind w:left="5670" w:hanging="360"/>
      </w:pPr>
      <w:rPr>
        <w:rFonts w:ascii="Courier New" w:hAnsi="Courier New" w:hint="default"/>
      </w:rPr>
    </w:lvl>
    <w:lvl w:ilvl="8" w:tplc="04090005" w:tentative="1">
      <w:start w:val="1"/>
      <w:numFmt w:val="bullet"/>
      <w:lvlText w:val=""/>
      <w:lvlJc w:val="left"/>
      <w:pPr>
        <w:ind w:left="6390" w:hanging="360"/>
      </w:pPr>
      <w:rPr>
        <w:rFonts w:ascii="Wingdings" w:hAnsi="Wingdings" w:hint="default"/>
      </w:rPr>
    </w:lvl>
  </w:abstractNum>
  <w:abstractNum w:abstractNumId="1">
    <w:nsid w:val="3FF55BEC"/>
    <w:multiLevelType w:val="hybridMultilevel"/>
    <w:tmpl w:val="5A0E63AC"/>
    <w:lvl w:ilvl="0" w:tplc="04090019">
      <w:start w:val="1"/>
      <w:numFmt w:val="lowerLetter"/>
      <w:lvlText w:val="%1."/>
      <w:lvlJc w:val="left"/>
      <w:pPr>
        <w:ind w:left="990" w:hanging="360"/>
      </w:pPr>
      <w:rPr>
        <w:rFonts w:cs="Times New Roman"/>
      </w:rPr>
    </w:lvl>
    <w:lvl w:ilvl="1" w:tplc="04090019" w:tentative="1">
      <w:start w:val="1"/>
      <w:numFmt w:val="lowerLetter"/>
      <w:lvlText w:val="%2."/>
      <w:lvlJc w:val="left"/>
      <w:pPr>
        <w:ind w:left="1710" w:hanging="360"/>
      </w:pPr>
      <w:rPr>
        <w:rFonts w:cs="Times New Roman"/>
      </w:rPr>
    </w:lvl>
    <w:lvl w:ilvl="2" w:tplc="0409001B" w:tentative="1">
      <w:start w:val="1"/>
      <w:numFmt w:val="lowerRoman"/>
      <w:lvlText w:val="%3."/>
      <w:lvlJc w:val="right"/>
      <w:pPr>
        <w:ind w:left="2430" w:hanging="180"/>
      </w:pPr>
      <w:rPr>
        <w:rFonts w:cs="Times New Roman"/>
      </w:rPr>
    </w:lvl>
    <w:lvl w:ilvl="3" w:tplc="0409000F" w:tentative="1">
      <w:start w:val="1"/>
      <w:numFmt w:val="decimal"/>
      <w:lvlText w:val="%4."/>
      <w:lvlJc w:val="left"/>
      <w:pPr>
        <w:ind w:left="3150" w:hanging="360"/>
      </w:pPr>
      <w:rPr>
        <w:rFonts w:cs="Times New Roman"/>
      </w:rPr>
    </w:lvl>
    <w:lvl w:ilvl="4" w:tplc="04090019" w:tentative="1">
      <w:start w:val="1"/>
      <w:numFmt w:val="lowerLetter"/>
      <w:lvlText w:val="%5."/>
      <w:lvlJc w:val="left"/>
      <w:pPr>
        <w:ind w:left="3870" w:hanging="360"/>
      </w:pPr>
      <w:rPr>
        <w:rFonts w:cs="Times New Roman"/>
      </w:rPr>
    </w:lvl>
    <w:lvl w:ilvl="5" w:tplc="0409001B" w:tentative="1">
      <w:start w:val="1"/>
      <w:numFmt w:val="lowerRoman"/>
      <w:lvlText w:val="%6."/>
      <w:lvlJc w:val="right"/>
      <w:pPr>
        <w:ind w:left="4590" w:hanging="180"/>
      </w:pPr>
      <w:rPr>
        <w:rFonts w:cs="Times New Roman"/>
      </w:rPr>
    </w:lvl>
    <w:lvl w:ilvl="6" w:tplc="0409000F" w:tentative="1">
      <w:start w:val="1"/>
      <w:numFmt w:val="decimal"/>
      <w:lvlText w:val="%7."/>
      <w:lvlJc w:val="left"/>
      <w:pPr>
        <w:ind w:left="5310" w:hanging="360"/>
      </w:pPr>
      <w:rPr>
        <w:rFonts w:cs="Times New Roman"/>
      </w:rPr>
    </w:lvl>
    <w:lvl w:ilvl="7" w:tplc="04090019" w:tentative="1">
      <w:start w:val="1"/>
      <w:numFmt w:val="lowerLetter"/>
      <w:lvlText w:val="%8."/>
      <w:lvlJc w:val="left"/>
      <w:pPr>
        <w:ind w:left="6030" w:hanging="360"/>
      </w:pPr>
      <w:rPr>
        <w:rFonts w:cs="Times New Roman"/>
      </w:rPr>
    </w:lvl>
    <w:lvl w:ilvl="8" w:tplc="0409001B" w:tentative="1">
      <w:start w:val="1"/>
      <w:numFmt w:val="lowerRoman"/>
      <w:lvlText w:val="%9."/>
      <w:lvlJc w:val="right"/>
      <w:pPr>
        <w:ind w:left="6750" w:hanging="180"/>
      </w:pPr>
      <w:rPr>
        <w:rFonts w:cs="Times New Roman"/>
      </w:rPr>
    </w:lvl>
  </w:abstractNum>
  <w:abstractNum w:abstractNumId="2">
    <w:nsid w:val="521B0C71"/>
    <w:multiLevelType w:val="multilevel"/>
    <w:tmpl w:val="A238A962"/>
    <w:lvl w:ilvl="0">
      <w:numFmt w:val="decimal"/>
      <w:lvlText w:val=""/>
      <w:lvlJc w:val="left"/>
      <w:rPr>
        <w:rFonts w:cs="Times New Roman"/>
      </w:rPr>
    </w:lvl>
    <w:lvl w:ilvl="1">
      <w:start w:val="1"/>
      <w:numFmt w:val="bullet"/>
      <w:lvlText w:val=""/>
      <w:lvlJc w:val="left"/>
      <w:pPr>
        <w:ind w:left="720" w:hanging="216"/>
      </w:pPr>
      <w:rPr>
        <w:rFonts w:ascii="Symbol" w:hAnsi="Symbol" w:hint="default"/>
        <w:color w:val="000000"/>
        <w:sz w:val="14"/>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3">
    <w:nsid w:val="573968D2"/>
    <w:multiLevelType w:val="hybridMultilevel"/>
    <w:tmpl w:val="1BE22BB0"/>
    <w:lvl w:ilvl="0" w:tplc="342005DC">
      <w:start w:val="1"/>
      <w:numFmt w:val="lowerRoman"/>
      <w:lvlText w:val="(%1)"/>
      <w:lvlJc w:val="left"/>
      <w:pPr>
        <w:ind w:left="1710" w:hanging="720"/>
      </w:pPr>
      <w:rPr>
        <w:rFonts w:cs="Times New Roman" w:hint="default"/>
      </w:rPr>
    </w:lvl>
    <w:lvl w:ilvl="1" w:tplc="04090019">
      <w:start w:val="1"/>
      <w:numFmt w:val="lowerLetter"/>
      <w:lvlText w:val="%2."/>
      <w:lvlJc w:val="left"/>
      <w:pPr>
        <w:ind w:left="2070" w:hanging="360"/>
      </w:pPr>
      <w:rPr>
        <w:rFonts w:cs="Times New Roman"/>
      </w:rPr>
    </w:lvl>
    <w:lvl w:ilvl="2" w:tplc="0409001B" w:tentative="1">
      <w:start w:val="1"/>
      <w:numFmt w:val="lowerRoman"/>
      <w:lvlText w:val="%3."/>
      <w:lvlJc w:val="right"/>
      <w:pPr>
        <w:ind w:left="2790" w:hanging="180"/>
      </w:pPr>
      <w:rPr>
        <w:rFonts w:cs="Times New Roman"/>
      </w:rPr>
    </w:lvl>
    <w:lvl w:ilvl="3" w:tplc="0409000F" w:tentative="1">
      <w:start w:val="1"/>
      <w:numFmt w:val="decimal"/>
      <w:lvlText w:val="%4."/>
      <w:lvlJc w:val="left"/>
      <w:pPr>
        <w:ind w:left="3510" w:hanging="360"/>
      </w:pPr>
      <w:rPr>
        <w:rFonts w:cs="Times New Roman"/>
      </w:rPr>
    </w:lvl>
    <w:lvl w:ilvl="4" w:tplc="04090019" w:tentative="1">
      <w:start w:val="1"/>
      <w:numFmt w:val="lowerLetter"/>
      <w:lvlText w:val="%5."/>
      <w:lvlJc w:val="left"/>
      <w:pPr>
        <w:ind w:left="4230" w:hanging="360"/>
      </w:pPr>
      <w:rPr>
        <w:rFonts w:cs="Times New Roman"/>
      </w:rPr>
    </w:lvl>
    <w:lvl w:ilvl="5" w:tplc="0409001B" w:tentative="1">
      <w:start w:val="1"/>
      <w:numFmt w:val="lowerRoman"/>
      <w:lvlText w:val="%6."/>
      <w:lvlJc w:val="right"/>
      <w:pPr>
        <w:ind w:left="4950" w:hanging="180"/>
      </w:pPr>
      <w:rPr>
        <w:rFonts w:cs="Times New Roman"/>
      </w:rPr>
    </w:lvl>
    <w:lvl w:ilvl="6" w:tplc="0409000F" w:tentative="1">
      <w:start w:val="1"/>
      <w:numFmt w:val="decimal"/>
      <w:lvlText w:val="%7."/>
      <w:lvlJc w:val="left"/>
      <w:pPr>
        <w:ind w:left="5670" w:hanging="360"/>
      </w:pPr>
      <w:rPr>
        <w:rFonts w:cs="Times New Roman"/>
      </w:rPr>
    </w:lvl>
    <w:lvl w:ilvl="7" w:tplc="04090019" w:tentative="1">
      <w:start w:val="1"/>
      <w:numFmt w:val="lowerLetter"/>
      <w:lvlText w:val="%8."/>
      <w:lvlJc w:val="left"/>
      <w:pPr>
        <w:ind w:left="6390" w:hanging="360"/>
      </w:pPr>
      <w:rPr>
        <w:rFonts w:cs="Times New Roman"/>
      </w:rPr>
    </w:lvl>
    <w:lvl w:ilvl="8" w:tplc="0409001B" w:tentative="1">
      <w:start w:val="1"/>
      <w:numFmt w:val="lowerRoman"/>
      <w:lvlText w:val="%9."/>
      <w:lvlJc w:val="right"/>
      <w:pPr>
        <w:ind w:left="7110" w:hanging="180"/>
      </w:pPr>
      <w:rPr>
        <w:rFonts w:cs="Times New Roman"/>
      </w:rPr>
    </w:lvl>
  </w:abstractNum>
  <w:abstractNum w:abstractNumId="4">
    <w:nsid w:val="7A2C4555"/>
    <w:multiLevelType w:val="multilevel"/>
    <w:tmpl w:val="00D65EC2"/>
    <w:lvl w:ilvl="0">
      <w:start w:val="1"/>
      <w:numFmt w:val="decimal"/>
      <w:lvlText w:val="%1."/>
      <w:lvlJc w:val="left"/>
      <w:pPr>
        <w:tabs>
          <w:tab w:val="num" w:pos="720"/>
        </w:tabs>
        <w:ind w:left="720" w:hanging="720"/>
      </w:pPr>
      <w:rPr>
        <w:rFonts w:cs="Times New Roman"/>
      </w:rPr>
    </w:lvl>
    <w:lvl w:ilvl="1">
      <w:start w:val="1"/>
      <w:numFmt w:val="decimal"/>
      <w:lvlText w:val="%2."/>
      <w:lvlJc w:val="left"/>
      <w:pPr>
        <w:tabs>
          <w:tab w:val="num" w:pos="1440"/>
        </w:tabs>
        <w:ind w:left="1440" w:hanging="720"/>
      </w:pPr>
      <w:rPr>
        <w:rFonts w:cs="Times New Roman"/>
      </w:rPr>
    </w:lvl>
    <w:lvl w:ilvl="2">
      <w:start w:val="1"/>
      <w:numFmt w:val="decimal"/>
      <w:lvlText w:val="%3."/>
      <w:lvlJc w:val="left"/>
      <w:pPr>
        <w:tabs>
          <w:tab w:val="num" w:pos="2160"/>
        </w:tabs>
        <w:ind w:left="2160" w:hanging="720"/>
      </w:pPr>
      <w:rPr>
        <w:rFonts w:cs="Times New Roman"/>
      </w:rPr>
    </w:lvl>
    <w:lvl w:ilvl="3">
      <w:start w:val="1"/>
      <w:numFmt w:val="decimal"/>
      <w:lvlText w:val="%4."/>
      <w:lvlJc w:val="left"/>
      <w:pPr>
        <w:tabs>
          <w:tab w:val="num" w:pos="2880"/>
        </w:tabs>
        <w:ind w:left="2880" w:hanging="720"/>
      </w:pPr>
      <w:rPr>
        <w:rFonts w:cs="Times New Roman"/>
      </w:rPr>
    </w:lvl>
    <w:lvl w:ilvl="4">
      <w:start w:val="1"/>
      <w:numFmt w:val="decimal"/>
      <w:lvlText w:val="%5."/>
      <w:lvlJc w:val="left"/>
      <w:pPr>
        <w:tabs>
          <w:tab w:val="num" w:pos="3600"/>
        </w:tabs>
        <w:ind w:left="3600" w:hanging="720"/>
      </w:pPr>
      <w:rPr>
        <w:rFonts w:cs="Times New Roman"/>
      </w:rPr>
    </w:lvl>
    <w:lvl w:ilvl="5">
      <w:start w:val="1"/>
      <w:numFmt w:val="decimal"/>
      <w:lvlText w:val="%6."/>
      <w:lvlJc w:val="left"/>
      <w:pPr>
        <w:tabs>
          <w:tab w:val="num" w:pos="4320"/>
        </w:tabs>
        <w:ind w:left="4320" w:hanging="720"/>
      </w:pPr>
      <w:rPr>
        <w:rFonts w:cs="Times New Roman"/>
      </w:rPr>
    </w:lvl>
    <w:lvl w:ilvl="6">
      <w:start w:val="1"/>
      <w:numFmt w:val="decimal"/>
      <w:lvlText w:val="%7."/>
      <w:lvlJc w:val="left"/>
      <w:pPr>
        <w:tabs>
          <w:tab w:val="num" w:pos="5040"/>
        </w:tabs>
        <w:ind w:left="5040" w:hanging="720"/>
      </w:pPr>
      <w:rPr>
        <w:rFonts w:cs="Times New Roman"/>
      </w:rPr>
    </w:lvl>
    <w:lvl w:ilvl="7">
      <w:start w:val="1"/>
      <w:numFmt w:val="decimal"/>
      <w:lvlText w:val="%8."/>
      <w:lvlJc w:val="left"/>
      <w:pPr>
        <w:tabs>
          <w:tab w:val="num" w:pos="5760"/>
        </w:tabs>
        <w:ind w:left="5760" w:hanging="720"/>
      </w:pPr>
      <w:rPr>
        <w:rFonts w:cs="Times New Roman"/>
      </w:rPr>
    </w:lvl>
    <w:lvl w:ilvl="8">
      <w:start w:val="1"/>
      <w:numFmt w:val="decimal"/>
      <w:lvlText w:val="%9."/>
      <w:lvlJc w:val="left"/>
      <w:pPr>
        <w:tabs>
          <w:tab w:val="num" w:pos="6480"/>
        </w:tabs>
        <w:ind w:left="6480" w:hanging="720"/>
      </w:pPr>
      <w:rPr>
        <w:rFonts w:cs="Times New Roman"/>
      </w:rPr>
    </w:lvl>
  </w:abstractNum>
  <w:num w:numId="1">
    <w:abstractNumId w:val="2"/>
  </w:num>
  <w:num w:numId="2">
    <w:abstractNumId w:val="0"/>
  </w:num>
  <w:num w:numId="3">
    <w:abstractNumId w:val="4"/>
  </w:num>
  <w:num w:numId="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
  </w:num>
  <w:num w:numId="6">
    <w:abstractNumId w:val="3"/>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revisionView w:markup="0"/>
  <w:doNotTrackMoves/>
  <w:documentProtection w:edit="readOnly" w:enforcement="1" w:cryptProviderType="rsaAES" w:cryptAlgorithmClass="hash" w:cryptAlgorithmType="typeAny" w:cryptAlgorithmSid="14" w:cryptSpinCount="100000" w:hash="w5DgStNobPoESD9kEVL+9/MlPUioTbDkYwGGV0flVsTvnV1mhl8pF+EFXK9M84AbPjdJYKmV/Kx538Pj6H5T9A==" w:salt="v0UJTdrjAOdA9tE0CxLLRA=="/>
  <w:defaultTabStop w:val="720"/>
  <w:hyphenationZone w:val="425"/>
  <w:characterSpacingControl w:val="doNotCompress"/>
  <w:hdrShapeDefaults>
    <o:shapedefaults v:ext="edit" spidmax="4097"/>
  </w:hdrShapeDefaults>
  <w:footnotePr>
    <w:footnote w:id="-1"/>
    <w:footnote w:id="0"/>
    <w:footnote w:id="1"/>
  </w:footnotePr>
  <w:endnotePr>
    <w:endnote w:id="-1"/>
    <w:endnote w:id="0"/>
    <w:endnote w:id="1"/>
  </w:endnotePr>
  <w:compa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1244DF"/>
    <w:rsid w:val="000008ED"/>
    <w:rsid w:val="000052DB"/>
    <w:rsid w:val="000065C3"/>
    <w:rsid w:val="00015213"/>
    <w:rsid w:val="000156C2"/>
    <w:rsid w:val="00015EB8"/>
    <w:rsid w:val="000164A9"/>
    <w:rsid w:val="0002423D"/>
    <w:rsid w:val="00031778"/>
    <w:rsid w:val="0003249C"/>
    <w:rsid w:val="00033631"/>
    <w:rsid w:val="00035228"/>
    <w:rsid w:val="0003723F"/>
    <w:rsid w:val="000409A9"/>
    <w:rsid w:val="000425F5"/>
    <w:rsid w:val="00044410"/>
    <w:rsid w:val="00044EC1"/>
    <w:rsid w:val="000475DC"/>
    <w:rsid w:val="00050067"/>
    <w:rsid w:val="000502C4"/>
    <w:rsid w:val="00054072"/>
    <w:rsid w:val="0005541D"/>
    <w:rsid w:val="0005728F"/>
    <w:rsid w:val="00060AD8"/>
    <w:rsid w:val="000647B1"/>
    <w:rsid w:val="000654CD"/>
    <w:rsid w:val="000664B6"/>
    <w:rsid w:val="00067716"/>
    <w:rsid w:val="00071FE4"/>
    <w:rsid w:val="000720F7"/>
    <w:rsid w:val="00075710"/>
    <w:rsid w:val="00076CB2"/>
    <w:rsid w:val="00076D14"/>
    <w:rsid w:val="00076FE2"/>
    <w:rsid w:val="00077499"/>
    <w:rsid w:val="00083F96"/>
    <w:rsid w:val="00094D59"/>
    <w:rsid w:val="00095DE5"/>
    <w:rsid w:val="0009610D"/>
    <w:rsid w:val="000A0E38"/>
    <w:rsid w:val="000A5B80"/>
    <w:rsid w:val="000A5FEE"/>
    <w:rsid w:val="000A7BAA"/>
    <w:rsid w:val="000B0706"/>
    <w:rsid w:val="000B0F12"/>
    <w:rsid w:val="000B1734"/>
    <w:rsid w:val="000B2A74"/>
    <w:rsid w:val="000C3248"/>
    <w:rsid w:val="000C3471"/>
    <w:rsid w:val="000C4446"/>
    <w:rsid w:val="000C4FF5"/>
    <w:rsid w:val="000C72BD"/>
    <w:rsid w:val="000D107D"/>
    <w:rsid w:val="000D2439"/>
    <w:rsid w:val="000D7429"/>
    <w:rsid w:val="000E0861"/>
    <w:rsid w:val="000E21DE"/>
    <w:rsid w:val="000E2AD5"/>
    <w:rsid w:val="000E4D31"/>
    <w:rsid w:val="000E505D"/>
    <w:rsid w:val="000E66D0"/>
    <w:rsid w:val="000F3982"/>
    <w:rsid w:val="00101C1C"/>
    <w:rsid w:val="001045BA"/>
    <w:rsid w:val="00104F5D"/>
    <w:rsid w:val="001051F4"/>
    <w:rsid w:val="00111FAF"/>
    <w:rsid w:val="0011528E"/>
    <w:rsid w:val="00116246"/>
    <w:rsid w:val="00121991"/>
    <w:rsid w:val="001219EC"/>
    <w:rsid w:val="001244DF"/>
    <w:rsid w:val="00124745"/>
    <w:rsid w:val="00131B7E"/>
    <w:rsid w:val="00132E20"/>
    <w:rsid w:val="001357C6"/>
    <w:rsid w:val="0014171F"/>
    <w:rsid w:val="001444D3"/>
    <w:rsid w:val="001447F1"/>
    <w:rsid w:val="00150D0C"/>
    <w:rsid w:val="001513C4"/>
    <w:rsid w:val="00151522"/>
    <w:rsid w:val="00152408"/>
    <w:rsid w:val="00153A90"/>
    <w:rsid w:val="00157BB0"/>
    <w:rsid w:val="001623A9"/>
    <w:rsid w:val="001657CE"/>
    <w:rsid w:val="001715AF"/>
    <w:rsid w:val="00174B09"/>
    <w:rsid w:val="00175C14"/>
    <w:rsid w:val="001771AA"/>
    <w:rsid w:val="00177888"/>
    <w:rsid w:val="00181F2E"/>
    <w:rsid w:val="00186F2A"/>
    <w:rsid w:val="00191C32"/>
    <w:rsid w:val="00192D94"/>
    <w:rsid w:val="00193819"/>
    <w:rsid w:val="0019774C"/>
    <w:rsid w:val="001A001C"/>
    <w:rsid w:val="001A0DB1"/>
    <w:rsid w:val="001A2C12"/>
    <w:rsid w:val="001A48BE"/>
    <w:rsid w:val="001B05BF"/>
    <w:rsid w:val="001B0FC4"/>
    <w:rsid w:val="001B1520"/>
    <w:rsid w:val="001B23A8"/>
    <w:rsid w:val="001B353A"/>
    <w:rsid w:val="001B4713"/>
    <w:rsid w:val="001B494B"/>
    <w:rsid w:val="001B556E"/>
    <w:rsid w:val="001B5AC5"/>
    <w:rsid w:val="001B6B2E"/>
    <w:rsid w:val="001C0C38"/>
    <w:rsid w:val="001C4617"/>
    <w:rsid w:val="001C4C32"/>
    <w:rsid w:val="001C7021"/>
    <w:rsid w:val="001C7AFA"/>
    <w:rsid w:val="001D02C3"/>
    <w:rsid w:val="001D0B59"/>
    <w:rsid w:val="001D0CE5"/>
    <w:rsid w:val="001D362D"/>
    <w:rsid w:val="001D4FBD"/>
    <w:rsid w:val="001E0001"/>
    <w:rsid w:val="001E010A"/>
    <w:rsid w:val="001E1696"/>
    <w:rsid w:val="001E1D7C"/>
    <w:rsid w:val="001E2B29"/>
    <w:rsid w:val="001E2F92"/>
    <w:rsid w:val="001E40A6"/>
    <w:rsid w:val="001E4419"/>
    <w:rsid w:val="001E4802"/>
    <w:rsid w:val="001E6272"/>
    <w:rsid w:val="001E6389"/>
    <w:rsid w:val="001F1407"/>
    <w:rsid w:val="00200DEA"/>
    <w:rsid w:val="00205CD1"/>
    <w:rsid w:val="0020631D"/>
    <w:rsid w:val="002075AA"/>
    <w:rsid w:val="00211BA4"/>
    <w:rsid w:val="0021259C"/>
    <w:rsid w:val="0021367E"/>
    <w:rsid w:val="002141AF"/>
    <w:rsid w:val="00214E7E"/>
    <w:rsid w:val="00217050"/>
    <w:rsid w:val="0021745F"/>
    <w:rsid w:val="00220513"/>
    <w:rsid w:val="002206B0"/>
    <w:rsid w:val="00223004"/>
    <w:rsid w:val="00225552"/>
    <w:rsid w:val="00230567"/>
    <w:rsid w:val="00230781"/>
    <w:rsid w:val="002321DB"/>
    <w:rsid w:val="00232CE7"/>
    <w:rsid w:val="002338DA"/>
    <w:rsid w:val="00234455"/>
    <w:rsid w:val="0023480D"/>
    <w:rsid w:val="00237EA3"/>
    <w:rsid w:val="00243B48"/>
    <w:rsid w:val="002518CE"/>
    <w:rsid w:val="00252923"/>
    <w:rsid w:val="002533FE"/>
    <w:rsid w:val="00255517"/>
    <w:rsid w:val="002557CF"/>
    <w:rsid w:val="002604F2"/>
    <w:rsid w:val="002642AC"/>
    <w:rsid w:val="002652D1"/>
    <w:rsid w:val="00265C72"/>
    <w:rsid w:val="0027259B"/>
    <w:rsid w:val="00273B2C"/>
    <w:rsid w:val="00274C94"/>
    <w:rsid w:val="002763F3"/>
    <w:rsid w:val="00276EB6"/>
    <w:rsid w:val="0028362D"/>
    <w:rsid w:val="00283E41"/>
    <w:rsid w:val="00286CF8"/>
    <w:rsid w:val="00287049"/>
    <w:rsid w:val="0028790B"/>
    <w:rsid w:val="0029074C"/>
    <w:rsid w:val="00294CF6"/>
    <w:rsid w:val="00294E66"/>
    <w:rsid w:val="002A0A65"/>
    <w:rsid w:val="002A1824"/>
    <w:rsid w:val="002A243E"/>
    <w:rsid w:val="002A2A3E"/>
    <w:rsid w:val="002A41D1"/>
    <w:rsid w:val="002A7D7D"/>
    <w:rsid w:val="002B00D1"/>
    <w:rsid w:val="002B039C"/>
    <w:rsid w:val="002B0B89"/>
    <w:rsid w:val="002B1ED1"/>
    <w:rsid w:val="002B5BED"/>
    <w:rsid w:val="002B5DE5"/>
    <w:rsid w:val="002C093E"/>
    <w:rsid w:val="002C1A2D"/>
    <w:rsid w:val="002C3892"/>
    <w:rsid w:val="002C3A88"/>
    <w:rsid w:val="002C3B98"/>
    <w:rsid w:val="002D0C58"/>
    <w:rsid w:val="002D2296"/>
    <w:rsid w:val="002D5861"/>
    <w:rsid w:val="002D59CD"/>
    <w:rsid w:val="002E4789"/>
    <w:rsid w:val="002E78DD"/>
    <w:rsid w:val="002E7A10"/>
    <w:rsid w:val="002E7D0E"/>
    <w:rsid w:val="002F07D1"/>
    <w:rsid w:val="00300AC6"/>
    <w:rsid w:val="00305173"/>
    <w:rsid w:val="00307180"/>
    <w:rsid w:val="00307D64"/>
    <w:rsid w:val="00310548"/>
    <w:rsid w:val="00316FFB"/>
    <w:rsid w:val="00320E3C"/>
    <w:rsid w:val="0032150E"/>
    <w:rsid w:val="00322456"/>
    <w:rsid w:val="00324087"/>
    <w:rsid w:val="0032543C"/>
    <w:rsid w:val="00332C60"/>
    <w:rsid w:val="00336204"/>
    <w:rsid w:val="0034354F"/>
    <w:rsid w:val="00344199"/>
    <w:rsid w:val="0034592D"/>
    <w:rsid w:val="00345939"/>
    <w:rsid w:val="00347C04"/>
    <w:rsid w:val="00356567"/>
    <w:rsid w:val="00356BD3"/>
    <w:rsid w:val="00356FE1"/>
    <w:rsid w:val="00357035"/>
    <w:rsid w:val="003624C9"/>
    <w:rsid w:val="00363462"/>
    <w:rsid w:val="00371767"/>
    <w:rsid w:val="00372737"/>
    <w:rsid w:val="00373461"/>
    <w:rsid w:val="00373B67"/>
    <w:rsid w:val="00373F5A"/>
    <w:rsid w:val="00374415"/>
    <w:rsid w:val="00375BCD"/>
    <w:rsid w:val="00381DB3"/>
    <w:rsid w:val="00381F0A"/>
    <w:rsid w:val="00382167"/>
    <w:rsid w:val="00395FF3"/>
    <w:rsid w:val="003966F7"/>
    <w:rsid w:val="00396DA3"/>
    <w:rsid w:val="003A0BA4"/>
    <w:rsid w:val="003A285F"/>
    <w:rsid w:val="003A2DDE"/>
    <w:rsid w:val="003A2F93"/>
    <w:rsid w:val="003A4782"/>
    <w:rsid w:val="003A66C7"/>
    <w:rsid w:val="003B01A4"/>
    <w:rsid w:val="003B0EE9"/>
    <w:rsid w:val="003B1638"/>
    <w:rsid w:val="003B3D87"/>
    <w:rsid w:val="003B43ED"/>
    <w:rsid w:val="003B6D26"/>
    <w:rsid w:val="003B6F61"/>
    <w:rsid w:val="003B756C"/>
    <w:rsid w:val="003C0360"/>
    <w:rsid w:val="003C0864"/>
    <w:rsid w:val="003C394D"/>
    <w:rsid w:val="003C4BFF"/>
    <w:rsid w:val="003C6EF1"/>
    <w:rsid w:val="003D2D54"/>
    <w:rsid w:val="003D34C5"/>
    <w:rsid w:val="003D54E3"/>
    <w:rsid w:val="003D5AA9"/>
    <w:rsid w:val="003D5EF1"/>
    <w:rsid w:val="003E154C"/>
    <w:rsid w:val="003E6335"/>
    <w:rsid w:val="003F1656"/>
    <w:rsid w:val="003F59F7"/>
    <w:rsid w:val="003F6F4E"/>
    <w:rsid w:val="003F7D17"/>
    <w:rsid w:val="0040157A"/>
    <w:rsid w:val="00403059"/>
    <w:rsid w:val="00403B2C"/>
    <w:rsid w:val="00405C2D"/>
    <w:rsid w:val="00405C68"/>
    <w:rsid w:val="00405D44"/>
    <w:rsid w:val="0042039D"/>
    <w:rsid w:val="0042347A"/>
    <w:rsid w:val="004245DD"/>
    <w:rsid w:val="004274BF"/>
    <w:rsid w:val="00427712"/>
    <w:rsid w:val="00430C91"/>
    <w:rsid w:val="00433896"/>
    <w:rsid w:val="00433BD9"/>
    <w:rsid w:val="0043494F"/>
    <w:rsid w:val="004361A2"/>
    <w:rsid w:val="00440A1B"/>
    <w:rsid w:val="004429C4"/>
    <w:rsid w:val="00443D54"/>
    <w:rsid w:val="00443E53"/>
    <w:rsid w:val="00444FA2"/>
    <w:rsid w:val="00445635"/>
    <w:rsid w:val="00446269"/>
    <w:rsid w:val="00450598"/>
    <w:rsid w:val="00451574"/>
    <w:rsid w:val="00451C5F"/>
    <w:rsid w:val="00455F1B"/>
    <w:rsid w:val="0045773A"/>
    <w:rsid w:val="00461282"/>
    <w:rsid w:val="004626F1"/>
    <w:rsid w:val="00467692"/>
    <w:rsid w:val="00471091"/>
    <w:rsid w:val="004734A7"/>
    <w:rsid w:val="00475465"/>
    <w:rsid w:val="00476577"/>
    <w:rsid w:val="00477BC8"/>
    <w:rsid w:val="00485BB2"/>
    <w:rsid w:val="00485CEC"/>
    <w:rsid w:val="004861E5"/>
    <w:rsid w:val="0049450E"/>
    <w:rsid w:val="00496FCB"/>
    <w:rsid w:val="0049786F"/>
    <w:rsid w:val="00497DA8"/>
    <w:rsid w:val="004A108C"/>
    <w:rsid w:val="004A375F"/>
    <w:rsid w:val="004A3F8B"/>
    <w:rsid w:val="004A618A"/>
    <w:rsid w:val="004B129A"/>
    <w:rsid w:val="004B3984"/>
    <w:rsid w:val="004B5EB2"/>
    <w:rsid w:val="004B727E"/>
    <w:rsid w:val="004C0938"/>
    <w:rsid w:val="004C199C"/>
    <w:rsid w:val="004C2DD8"/>
    <w:rsid w:val="004C549D"/>
    <w:rsid w:val="004C602D"/>
    <w:rsid w:val="004D1711"/>
    <w:rsid w:val="004D1F94"/>
    <w:rsid w:val="004D232F"/>
    <w:rsid w:val="004D3985"/>
    <w:rsid w:val="004E2AEF"/>
    <w:rsid w:val="004E38E4"/>
    <w:rsid w:val="004E3EEF"/>
    <w:rsid w:val="004E534E"/>
    <w:rsid w:val="004E7E94"/>
    <w:rsid w:val="004F03E1"/>
    <w:rsid w:val="004F0AA6"/>
    <w:rsid w:val="004F2C79"/>
    <w:rsid w:val="004F3CCE"/>
    <w:rsid w:val="004F5498"/>
    <w:rsid w:val="00500C90"/>
    <w:rsid w:val="00501451"/>
    <w:rsid w:val="005033D5"/>
    <w:rsid w:val="00503C69"/>
    <w:rsid w:val="00503F06"/>
    <w:rsid w:val="00505615"/>
    <w:rsid w:val="005056AE"/>
    <w:rsid w:val="005058E9"/>
    <w:rsid w:val="005074BB"/>
    <w:rsid w:val="00507D35"/>
    <w:rsid w:val="00507EAC"/>
    <w:rsid w:val="00512EC8"/>
    <w:rsid w:val="00513E58"/>
    <w:rsid w:val="00515825"/>
    <w:rsid w:val="005165D6"/>
    <w:rsid w:val="005200BB"/>
    <w:rsid w:val="0052122B"/>
    <w:rsid w:val="00522833"/>
    <w:rsid w:val="00531FFF"/>
    <w:rsid w:val="00533957"/>
    <w:rsid w:val="00533C6C"/>
    <w:rsid w:val="005431AF"/>
    <w:rsid w:val="00546508"/>
    <w:rsid w:val="00546C96"/>
    <w:rsid w:val="00547BE3"/>
    <w:rsid w:val="00550C01"/>
    <w:rsid w:val="0055194F"/>
    <w:rsid w:val="005533AF"/>
    <w:rsid w:val="00553DCA"/>
    <w:rsid w:val="005566F7"/>
    <w:rsid w:val="00556CBA"/>
    <w:rsid w:val="00560EF6"/>
    <w:rsid w:val="00561934"/>
    <w:rsid w:val="00563842"/>
    <w:rsid w:val="00563CC5"/>
    <w:rsid w:val="00564074"/>
    <w:rsid w:val="00567070"/>
    <w:rsid w:val="00567F3A"/>
    <w:rsid w:val="00571076"/>
    <w:rsid w:val="0057176F"/>
    <w:rsid w:val="005721AB"/>
    <w:rsid w:val="0057385B"/>
    <w:rsid w:val="00573CE4"/>
    <w:rsid w:val="00580A44"/>
    <w:rsid w:val="005812BF"/>
    <w:rsid w:val="00582066"/>
    <w:rsid w:val="00582EDE"/>
    <w:rsid w:val="005861E6"/>
    <w:rsid w:val="005879C9"/>
    <w:rsid w:val="00587ADD"/>
    <w:rsid w:val="00591037"/>
    <w:rsid w:val="00593630"/>
    <w:rsid w:val="00594EA4"/>
    <w:rsid w:val="00596536"/>
    <w:rsid w:val="00596AC8"/>
    <w:rsid w:val="005975A5"/>
    <w:rsid w:val="00597855"/>
    <w:rsid w:val="005A3477"/>
    <w:rsid w:val="005A4272"/>
    <w:rsid w:val="005A78A7"/>
    <w:rsid w:val="005A7BC0"/>
    <w:rsid w:val="005B162A"/>
    <w:rsid w:val="005B21C0"/>
    <w:rsid w:val="005B3AC7"/>
    <w:rsid w:val="005B3D44"/>
    <w:rsid w:val="005B3EAC"/>
    <w:rsid w:val="005B519A"/>
    <w:rsid w:val="005B7666"/>
    <w:rsid w:val="005C0476"/>
    <w:rsid w:val="005C1BDD"/>
    <w:rsid w:val="005D0D75"/>
    <w:rsid w:val="005D0EE3"/>
    <w:rsid w:val="005D22A8"/>
    <w:rsid w:val="005D2FD3"/>
    <w:rsid w:val="005D3FF7"/>
    <w:rsid w:val="005D5F64"/>
    <w:rsid w:val="005D6A6E"/>
    <w:rsid w:val="005E1E03"/>
    <w:rsid w:val="005E6743"/>
    <w:rsid w:val="005F119E"/>
    <w:rsid w:val="005F33D4"/>
    <w:rsid w:val="005F5AB4"/>
    <w:rsid w:val="005F6A00"/>
    <w:rsid w:val="005F6F08"/>
    <w:rsid w:val="005F7FD7"/>
    <w:rsid w:val="00601A07"/>
    <w:rsid w:val="00602B3B"/>
    <w:rsid w:val="00605B41"/>
    <w:rsid w:val="00606947"/>
    <w:rsid w:val="00615B5E"/>
    <w:rsid w:val="00616CAF"/>
    <w:rsid w:val="00623164"/>
    <w:rsid w:val="00625D1D"/>
    <w:rsid w:val="00625F11"/>
    <w:rsid w:val="00627119"/>
    <w:rsid w:val="00627538"/>
    <w:rsid w:val="006347C8"/>
    <w:rsid w:val="00635DA8"/>
    <w:rsid w:val="00637F1C"/>
    <w:rsid w:val="0064023D"/>
    <w:rsid w:val="00640905"/>
    <w:rsid w:val="006411AB"/>
    <w:rsid w:val="00641A7A"/>
    <w:rsid w:val="00641C16"/>
    <w:rsid w:val="006435BB"/>
    <w:rsid w:val="00645553"/>
    <w:rsid w:val="00646DE6"/>
    <w:rsid w:val="0065234D"/>
    <w:rsid w:val="0065583C"/>
    <w:rsid w:val="0065687F"/>
    <w:rsid w:val="00657852"/>
    <w:rsid w:val="006624B2"/>
    <w:rsid w:val="00664891"/>
    <w:rsid w:val="0066625A"/>
    <w:rsid w:val="00666412"/>
    <w:rsid w:val="006667DF"/>
    <w:rsid w:val="00666F08"/>
    <w:rsid w:val="00671739"/>
    <w:rsid w:val="00672257"/>
    <w:rsid w:val="00672669"/>
    <w:rsid w:val="00675F2E"/>
    <w:rsid w:val="006806B8"/>
    <w:rsid w:val="00682926"/>
    <w:rsid w:val="00683843"/>
    <w:rsid w:val="00692CE9"/>
    <w:rsid w:val="0069726B"/>
    <w:rsid w:val="006A47BF"/>
    <w:rsid w:val="006A5652"/>
    <w:rsid w:val="006B01AC"/>
    <w:rsid w:val="006B0AC7"/>
    <w:rsid w:val="006B4938"/>
    <w:rsid w:val="006B6120"/>
    <w:rsid w:val="006B61CD"/>
    <w:rsid w:val="006B709C"/>
    <w:rsid w:val="006C1282"/>
    <w:rsid w:val="006C29BF"/>
    <w:rsid w:val="006C5BEC"/>
    <w:rsid w:val="006C6551"/>
    <w:rsid w:val="006C6F41"/>
    <w:rsid w:val="006D14CC"/>
    <w:rsid w:val="006D1B13"/>
    <w:rsid w:val="006D2124"/>
    <w:rsid w:val="006D2F58"/>
    <w:rsid w:val="006D43EF"/>
    <w:rsid w:val="006D753B"/>
    <w:rsid w:val="006E03F4"/>
    <w:rsid w:val="006E0CA1"/>
    <w:rsid w:val="006E4CF5"/>
    <w:rsid w:val="006E6081"/>
    <w:rsid w:val="006E6C09"/>
    <w:rsid w:val="006E7431"/>
    <w:rsid w:val="006F3701"/>
    <w:rsid w:val="006F4A1A"/>
    <w:rsid w:val="006F4F96"/>
    <w:rsid w:val="006F51A5"/>
    <w:rsid w:val="00703647"/>
    <w:rsid w:val="00704332"/>
    <w:rsid w:val="00704E9D"/>
    <w:rsid w:val="007060FB"/>
    <w:rsid w:val="007108B4"/>
    <w:rsid w:val="00711A5E"/>
    <w:rsid w:val="00712A09"/>
    <w:rsid w:val="00713559"/>
    <w:rsid w:val="00713F6F"/>
    <w:rsid w:val="007151E3"/>
    <w:rsid w:val="0071653D"/>
    <w:rsid w:val="00722168"/>
    <w:rsid w:val="0072237B"/>
    <w:rsid w:val="00733958"/>
    <w:rsid w:val="00736118"/>
    <w:rsid w:val="007369D4"/>
    <w:rsid w:val="007370AD"/>
    <w:rsid w:val="007372BB"/>
    <w:rsid w:val="00740847"/>
    <w:rsid w:val="00742D93"/>
    <w:rsid w:val="007524DF"/>
    <w:rsid w:val="00752AB1"/>
    <w:rsid w:val="00753459"/>
    <w:rsid w:val="007547AF"/>
    <w:rsid w:val="00756824"/>
    <w:rsid w:val="00761467"/>
    <w:rsid w:val="007625B6"/>
    <w:rsid w:val="00762D7B"/>
    <w:rsid w:val="007630B4"/>
    <w:rsid w:val="00763213"/>
    <w:rsid w:val="00763A55"/>
    <w:rsid w:val="00763D24"/>
    <w:rsid w:val="007646A3"/>
    <w:rsid w:val="00766670"/>
    <w:rsid w:val="0076755A"/>
    <w:rsid w:val="00773917"/>
    <w:rsid w:val="0077562D"/>
    <w:rsid w:val="00775798"/>
    <w:rsid w:val="007759AD"/>
    <w:rsid w:val="0077669C"/>
    <w:rsid w:val="007770D7"/>
    <w:rsid w:val="00780001"/>
    <w:rsid w:val="0078152D"/>
    <w:rsid w:val="007838B9"/>
    <w:rsid w:val="00785A28"/>
    <w:rsid w:val="0078785C"/>
    <w:rsid w:val="00796635"/>
    <w:rsid w:val="007A0299"/>
    <w:rsid w:val="007A1352"/>
    <w:rsid w:val="007A3FF0"/>
    <w:rsid w:val="007B391F"/>
    <w:rsid w:val="007B3EFA"/>
    <w:rsid w:val="007B4E60"/>
    <w:rsid w:val="007B649D"/>
    <w:rsid w:val="007B66C2"/>
    <w:rsid w:val="007C04E0"/>
    <w:rsid w:val="007C1642"/>
    <w:rsid w:val="007C3042"/>
    <w:rsid w:val="007C46C1"/>
    <w:rsid w:val="007C5FEA"/>
    <w:rsid w:val="007C7399"/>
    <w:rsid w:val="007C7E64"/>
    <w:rsid w:val="007D0F1E"/>
    <w:rsid w:val="007D3400"/>
    <w:rsid w:val="007D5412"/>
    <w:rsid w:val="007D54A4"/>
    <w:rsid w:val="007D7001"/>
    <w:rsid w:val="007E2377"/>
    <w:rsid w:val="007E5237"/>
    <w:rsid w:val="007E62F1"/>
    <w:rsid w:val="007E7277"/>
    <w:rsid w:val="007F0A8E"/>
    <w:rsid w:val="007F0BCA"/>
    <w:rsid w:val="007F4556"/>
    <w:rsid w:val="007F4A6F"/>
    <w:rsid w:val="007F6F8C"/>
    <w:rsid w:val="0080055D"/>
    <w:rsid w:val="00814CE0"/>
    <w:rsid w:val="00817B30"/>
    <w:rsid w:val="008214E9"/>
    <w:rsid w:val="00822059"/>
    <w:rsid w:val="00822B52"/>
    <w:rsid w:val="008232CA"/>
    <w:rsid w:val="0082441B"/>
    <w:rsid w:val="00832572"/>
    <w:rsid w:val="00833747"/>
    <w:rsid w:val="00835A78"/>
    <w:rsid w:val="008362A5"/>
    <w:rsid w:val="00845F77"/>
    <w:rsid w:val="00847C14"/>
    <w:rsid w:val="008525BF"/>
    <w:rsid w:val="00854ADA"/>
    <w:rsid w:val="0085547D"/>
    <w:rsid w:val="00855861"/>
    <w:rsid w:val="008607EE"/>
    <w:rsid w:val="0086689F"/>
    <w:rsid w:val="00872BB3"/>
    <w:rsid w:val="00874452"/>
    <w:rsid w:val="0087634B"/>
    <w:rsid w:val="00876A73"/>
    <w:rsid w:val="008778E6"/>
    <w:rsid w:val="00877979"/>
    <w:rsid w:val="00882D00"/>
    <w:rsid w:val="0088498A"/>
    <w:rsid w:val="00887C7A"/>
    <w:rsid w:val="00887DD9"/>
    <w:rsid w:val="00890B4D"/>
    <w:rsid w:val="00891204"/>
    <w:rsid w:val="00892C41"/>
    <w:rsid w:val="008950E3"/>
    <w:rsid w:val="00896093"/>
    <w:rsid w:val="00896AAA"/>
    <w:rsid w:val="008A0E6C"/>
    <w:rsid w:val="008A22BE"/>
    <w:rsid w:val="008A4C74"/>
    <w:rsid w:val="008A56E2"/>
    <w:rsid w:val="008A5841"/>
    <w:rsid w:val="008B4E16"/>
    <w:rsid w:val="008B67A9"/>
    <w:rsid w:val="008C095A"/>
    <w:rsid w:val="008C4BAF"/>
    <w:rsid w:val="008C4FDB"/>
    <w:rsid w:val="008C500C"/>
    <w:rsid w:val="008D13E0"/>
    <w:rsid w:val="008D5505"/>
    <w:rsid w:val="008D7A6B"/>
    <w:rsid w:val="008E1C8D"/>
    <w:rsid w:val="008E2EE5"/>
    <w:rsid w:val="008E4CB6"/>
    <w:rsid w:val="008E734B"/>
    <w:rsid w:val="008F4029"/>
    <w:rsid w:val="008F52AA"/>
    <w:rsid w:val="008F52FF"/>
    <w:rsid w:val="0090051A"/>
    <w:rsid w:val="00901C92"/>
    <w:rsid w:val="0091483B"/>
    <w:rsid w:val="0091742D"/>
    <w:rsid w:val="00921A0F"/>
    <w:rsid w:val="00922137"/>
    <w:rsid w:val="009225E9"/>
    <w:rsid w:val="00930DFB"/>
    <w:rsid w:val="00931598"/>
    <w:rsid w:val="0093224A"/>
    <w:rsid w:val="00935A6D"/>
    <w:rsid w:val="009400AA"/>
    <w:rsid w:val="0094076C"/>
    <w:rsid w:val="00944D21"/>
    <w:rsid w:val="00962BF9"/>
    <w:rsid w:val="0096326A"/>
    <w:rsid w:val="00965798"/>
    <w:rsid w:val="00966DDE"/>
    <w:rsid w:val="009673F5"/>
    <w:rsid w:val="00970F54"/>
    <w:rsid w:val="00980476"/>
    <w:rsid w:val="009826BE"/>
    <w:rsid w:val="00984905"/>
    <w:rsid w:val="0099193B"/>
    <w:rsid w:val="00992C94"/>
    <w:rsid w:val="00995424"/>
    <w:rsid w:val="0099794F"/>
    <w:rsid w:val="009A475B"/>
    <w:rsid w:val="009A6CB4"/>
    <w:rsid w:val="009B108F"/>
    <w:rsid w:val="009B403D"/>
    <w:rsid w:val="009C1979"/>
    <w:rsid w:val="009C1ED8"/>
    <w:rsid w:val="009C49F2"/>
    <w:rsid w:val="009C632D"/>
    <w:rsid w:val="009C6E29"/>
    <w:rsid w:val="009C6FBD"/>
    <w:rsid w:val="009C7755"/>
    <w:rsid w:val="009D035C"/>
    <w:rsid w:val="009D3A2C"/>
    <w:rsid w:val="009D4601"/>
    <w:rsid w:val="009D5959"/>
    <w:rsid w:val="009D68CE"/>
    <w:rsid w:val="009D6EC8"/>
    <w:rsid w:val="009E32DE"/>
    <w:rsid w:val="009E7281"/>
    <w:rsid w:val="009F101E"/>
    <w:rsid w:val="009F2DE8"/>
    <w:rsid w:val="009F2F06"/>
    <w:rsid w:val="009F35F2"/>
    <w:rsid w:val="009F3D00"/>
    <w:rsid w:val="009F3E7E"/>
    <w:rsid w:val="009F51BC"/>
    <w:rsid w:val="009F63B8"/>
    <w:rsid w:val="009F71F3"/>
    <w:rsid w:val="009F7C35"/>
    <w:rsid w:val="00A00D92"/>
    <w:rsid w:val="00A01571"/>
    <w:rsid w:val="00A02D00"/>
    <w:rsid w:val="00A03492"/>
    <w:rsid w:val="00A07A19"/>
    <w:rsid w:val="00A13BDA"/>
    <w:rsid w:val="00A142E7"/>
    <w:rsid w:val="00A1517F"/>
    <w:rsid w:val="00A20190"/>
    <w:rsid w:val="00A2337C"/>
    <w:rsid w:val="00A25B04"/>
    <w:rsid w:val="00A30AB5"/>
    <w:rsid w:val="00A31371"/>
    <w:rsid w:val="00A322A6"/>
    <w:rsid w:val="00A341C3"/>
    <w:rsid w:val="00A40907"/>
    <w:rsid w:val="00A454D6"/>
    <w:rsid w:val="00A46FA5"/>
    <w:rsid w:val="00A50CFF"/>
    <w:rsid w:val="00A52BE6"/>
    <w:rsid w:val="00A540D3"/>
    <w:rsid w:val="00A542D3"/>
    <w:rsid w:val="00A5536D"/>
    <w:rsid w:val="00A61E20"/>
    <w:rsid w:val="00A6258E"/>
    <w:rsid w:val="00A62741"/>
    <w:rsid w:val="00A659A3"/>
    <w:rsid w:val="00A66652"/>
    <w:rsid w:val="00A71C04"/>
    <w:rsid w:val="00A7354B"/>
    <w:rsid w:val="00A76F4E"/>
    <w:rsid w:val="00A80D17"/>
    <w:rsid w:val="00A83412"/>
    <w:rsid w:val="00A84575"/>
    <w:rsid w:val="00A847BC"/>
    <w:rsid w:val="00A86471"/>
    <w:rsid w:val="00A87A82"/>
    <w:rsid w:val="00A90F3B"/>
    <w:rsid w:val="00A91BBA"/>
    <w:rsid w:val="00A926A7"/>
    <w:rsid w:val="00A92E44"/>
    <w:rsid w:val="00A9316E"/>
    <w:rsid w:val="00AA118E"/>
    <w:rsid w:val="00AA3C87"/>
    <w:rsid w:val="00AA5A4E"/>
    <w:rsid w:val="00AA6A23"/>
    <w:rsid w:val="00AA702E"/>
    <w:rsid w:val="00AB1D7A"/>
    <w:rsid w:val="00AB2A9F"/>
    <w:rsid w:val="00AB2E84"/>
    <w:rsid w:val="00AB73A1"/>
    <w:rsid w:val="00AB7AC9"/>
    <w:rsid w:val="00AC0BF9"/>
    <w:rsid w:val="00AC2B22"/>
    <w:rsid w:val="00AC3596"/>
    <w:rsid w:val="00AC35B7"/>
    <w:rsid w:val="00AC366E"/>
    <w:rsid w:val="00AC6EB8"/>
    <w:rsid w:val="00AD04A9"/>
    <w:rsid w:val="00AD188F"/>
    <w:rsid w:val="00AD2D5E"/>
    <w:rsid w:val="00AD319C"/>
    <w:rsid w:val="00AD4974"/>
    <w:rsid w:val="00AD61CD"/>
    <w:rsid w:val="00AD7A1E"/>
    <w:rsid w:val="00AD7D88"/>
    <w:rsid w:val="00AE2360"/>
    <w:rsid w:val="00AE39CE"/>
    <w:rsid w:val="00AE7E6D"/>
    <w:rsid w:val="00AF1E6B"/>
    <w:rsid w:val="00B00822"/>
    <w:rsid w:val="00B014A2"/>
    <w:rsid w:val="00B01737"/>
    <w:rsid w:val="00B02F09"/>
    <w:rsid w:val="00B03782"/>
    <w:rsid w:val="00B04712"/>
    <w:rsid w:val="00B04AFC"/>
    <w:rsid w:val="00B05AC4"/>
    <w:rsid w:val="00B0723B"/>
    <w:rsid w:val="00B07DDC"/>
    <w:rsid w:val="00B11ACA"/>
    <w:rsid w:val="00B12549"/>
    <w:rsid w:val="00B13326"/>
    <w:rsid w:val="00B15061"/>
    <w:rsid w:val="00B159C8"/>
    <w:rsid w:val="00B160DC"/>
    <w:rsid w:val="00B23DBA"/>
    <w:rsid w:val="00B26A2D"/>
    <w:rsid w:val="00B27634"/>
    <w:rsid w:val="00B3272B"/>
    <w:rsid w:val="00B33B70"/>
    <w:rsid w:val="00B3404B"/>
    <w:rsid w:val="00B34485"/>
    <w:rsid w:val="00B35454"/>
    <w:rsid w:val="00B367D1"/>
    <w:rsid w:val="00B416D7"/>
    <w:rsid w:val="00B41969"/>
    <w:rsid w:val="00B42049"/>
    <w:rsid w:val="00B43D62"/>
    <w:rsid w:val="00B43F3B"/>
    <w:rsid w:val="00B44BE7"/>
    <w:rsid w:val="00B470CF"/>
    <w:rsid w:val="00B478B4"/>
    <w:rsid w:val="00B53A37"/>
    <w:rsid w:val="00B54BF9"/>
    <w:rsid w:val="00B55FC9"/>
    <w:rsid w:val="00B562C5"/>
    <w:rsid w:val="00B572FE"/>
    <w:rsid w:val="00B61585"/>
    <w:rsid w:val="00B7329D"/>
    <w:rsid w:val="00B75914"/>
    <w:rsid w:val="00B75BF7"/>
    <w:rsid w:val="00B76B6B"/>
    <w:rsid w:val="00B8303B"/>
    <w:rsid w:val="00B9341E"/>
    <w:rsid w:val="00B948FA"/>
    <w:rsid w:val="00BA24EE"/>
    <w:rsid w:val="00BA41CD"/>
    <w:rsid w:val="00BA5128"/>
    <w:rsid w:val="00BA682F"/>
    <w:rsid w:val="00BB0E29"/>
    <w:rsid w:val="00BB25A9"/>
    <w:rsid w:val="00BB46C5"/>
    <w:rsid w:val="00BB582C"/>
    <w:rsid w:val="00BB7355"/>
    <w:rsid w:val="00BC11C0"/>
    <w:rsid w:val="00BC16C4"/>
    <w:rsid w:val="00BC1DE9"/>
    <w:rsid w:val="00BC3C97"/>
    <w:rsid w:val="00BC4582"/>
    <w:rsid w:val="00BC4B48"/>
    <w:rsid w:val="00BC6922"/>
    <w:rsid w:val="00BC6BFB"/>
    <w:rsid w:val="00BD4945"/>
    <w:rsid w:val="00BD5BDF"/>
    <w:rsid w:val="00BE0DC0"/>
    <w:rsid w:val="00BE178D"/>
    <w:rsid w:val="00BE3528"/>
    <w:rsid w:val="00BE3705"/>
    <w:rsid w:val="00BE420A"/>
    <w:rsid w:val="00BE436A"/>
    <w:rsid w:val="00BE6948"/>
    <w:rsid w:val="00BE7475"/>
    <w:rsid w:val="00BF2E4F"/>
    <w:rsid w:val="00BF5758"/>
    <w:rsid w:val="00BF712F"/>
    <w:rsid w:val="00C0084E"/>
    <w:rsid w:val="00C039A0"/>
    <w:rsid w:val="00C04EE5"/>
    <w:rsid w:val="00C06CBE"/>
    <w:rsid w:val="00C070FB"/>
    <w:rsid w:val="00C10FC3"/>
    <w:rsid w:val="00C11A33"/>
    <w:rsid w:val="00C1450C"/>
    <w:rsid w:val="00C15347"/>
    <w:rsid w:val="00C231C8"/>
    <w:rsid w:val="00C25BD6"/>
    <w:rsid w:val="00C261A5"/>
    <w:rsid w:val="00C26844"/>
    <w:rsid w:val="00C26E44"/>
    <w:rsid w:val="00C30401"/>
    <w:rsid w:val="00C308D0"/>
    <w:rsid w:val="00C3355D"/>
    <w:rsid w:val="00C33EB9"/>
    <w:rsid w:val="00C33F92"/>
    <w:rsid w:val="00C34231"/>
    <w:rsid w:val="00C3646F"/>
    <w:rsid w:val="00C40296"/>
    <w:rsid w:val="00C430AB"/>
    <w:rsid w:val="00C4320E"/>
    <w:rsid w:val="00C62CF4"/>
    <w:rsid w:val="00C63EC2"/>
    <w:rsid w:val="00C63F8F"/>
    <w:rsid w:val="00C6665C"/>
    <w:rsid w:val="00C70794"/>
    <w:rsid w:val="00C7437E"/>
    <w:rsid w:val="00C74AE0"/>
    <w:rsid w:val="00C75F91"/>
    <w:rsid w:val="00C80905"/>
    <w:rsid w:val="00C85D95"/>
    <w:rsid w:val="00C865CC"/>
    <w:rsid w:val="00C871CD"/>
    <w:rsid w:val="00C87372"/>
    <w:rsid w:val="00C90AE6"/>
    <w:rsid w:val="00C927A0"/>
    <w:rsid w:val="00C92A30"/>
    <w:rsid w:val="00C92C2E"/>
    <w:rsid w:val="00C951ED"/>
    <w:rsid w:val="00C9569A"/>
    <w:rsid w:val="00C96AAA"/>
    <w:rsid w:val="00C9773D"/>
    <w:rsid w:val="00CA26E5"/>
    <w:rsid w:val="00CA293A"/>
    <w:rsid w:val="00CA38F5"/>
    <w:rsid w:val="00CA4B48"/>
    <w:rsid w:val="00CA4C20"/>
    <w:rsid w:val="00CA5AB0"/>
    <w:rsid w:val="00CB0375"/>
    <w:rsid w:val="00CB078B"/>
    <w:rsid w:val="00CB3B70"/>
    <w:rsid w:val="00CB457E"/>
    <w:rsid w:val="00CB61A4"/>
    <w:rsid w:val="00CB7739"/>
    <w:rsid w:val="00CB7DB0"/>
    <w:rsid w:val="00CC4B00"/>
    <w:rsid w:val="00CC7361"/>
    <w:rsid w:val="00CD0066"/>
    <w:rsid w:val="00CD24B1"/>
    <w:rsid w:val="00CD2966"/>
    <w:rsid w:val="00CD2FCF"/>
    <w:rsid w:val="00CD6479"/>
    <w:rsid w:val="00CD6D32"/>
    <w:rsid w:val="00CE0C6F"/>
    <w:rsid w:val="00CE2FAD"/>
    <w:rsid w:val="00CE6A73"/>
    <w:rsid w:val="00CE79AB"/>
    <w:rsid w:val="00CF009B"/>
    <w:rsid w:val="00CF3056"/>
    <w:rsid w:val="00CF65F2"/>
    <w:rsid w:val="00D00A1F"/>
    <w:rsid w:val="00D04370"/>
    <w:rsid w:val="00D047B1"/>
    <w:rsid w:val="00D06975"/>
    <w:rsid w:val="00D10A48"/>
    <w:rsid w:val="00D11A38"/>
    <w:rsid w:val="00D12613"/>
    <w:rsid w:val="00D12CFF"/>
    <w:rsid w:val="00D136B7"/>
    <w:rsid w:val="00D17992"/>
    <w:rsid w:val="00D20F2D"/>
    <w:rsid w:val="00D21295"/>
    <w:rsid w:val="00D21D49"/>
    <w:rsid w:val="00D22E36"/>
    <w:rsid w:val="00D2366C"/>
    <w:rsid w:val="00D27A42"/>
    <w:rsid w:val="00D30C72"/>
    <w:rsid w:val="00D320C4"/>
    <w:rsid w:val="00D406B5"/>
    <w:rsid w:val="00D417F7"/>
    <w:rsid w:val="00D44506"/>
    <w:rsid w:val="00D5177B"/>
    <w:rsid w:val="00D539DA"/>
    <w:rsid w:val="00D542FC"/>
    <w:rsid w:val="00D61FE8"/>
    <w:rsid w:val="00D643CA"/>
    <w:rsid w:val="00D64ABD"/>
    <w:rsid w:val="00D730D5"/>
    <w:rsid w:val="00D834DE"/>
    <w:rsid w:val="00D8685E"/>
    <w:rsid w:val="00D86D23"/>
    <w:rsid w:val="00D86E59"/>
    <w:rsid w:val="00D903B3"/>
    <w:rsid w:val="00D90CEE"/>
    <w:rsid w:val="00D947D3"/>
    <w:rsid w:val="00D96F6F"/>
    <w:rsid w:val="00DA0E83"/>
    <w:rsid w:val="00DA165C"/>
    <w:rsid w:val="00DA2DCE"/>
    <w:rsid w:val="00DA6273"/>
    <w:rsid w:val="00DB320F"/>
    <w:rsid w:val="00DB4C2B"/>
    <w:rsid w:val="00DB519C"/>
    <w:rsid w:val="00DB58CB"/>
    <w:rsid w:val="00DB60FA"/>
    <w:rsid w:val="00DB77A0"/>
    <w:rsid w:val="00DB7CE4"/>
    <w:rsid w:val="00DC27B8"/>
    <w:rsid w:val="00DC57EC"/>
    <w:rsid w:val="00DC76C2"/>
    <w:rsid w:val="00DD0062"/>
    <w:rsid w:val="00DD12B5"/>
    <w:rsid w:val="00DD2283"/>
    <w:rsid w:val="00DD27D4"/>
    <w:rsid w:val="00DD34B0"/>
    <w:rsid w:val="00DD641A"/>
    <w:rsid w:val="00DE0948"/>
    <w:rsid w:val="00DE3D18"/>
    <w:rsid w:val="00DE4CCA"/>
    <w:rsid w:val="00DE67E6"/>
    <w:rsid w:val="00DF089E"/>
    <w:rsid w:val="00DF226F"/>
    <w:rsid w:val="00DF51A5"/>
    <w:rsid w:val="00DF65BC"/>
    <w:rsid w:val="00E021E8"/>
    <w:rsid w:val="00E02380"/>
    <w:rsid w:val="00E05F8B"/>
    <w:rsid w:val="00E07773"/>
    <w:rsid w:val="00E07907"/>
    <w:rsid w:val="00E11145"/>
    <w:rsid w:val="00E11749"/>
    <w:rsid w:val="00E13C5C"/>
    <w:rsid w:val="00E14013"/>
    <w:rsid w:val="00E1595E"/>
    <w:rsid w:val="00E17BD5"/>
    <w:rsid w:val="00E22D5D"/>
    <w:rsid w:val="00E257D0"/>
    <w:rsid w:val="00E25889"/>
    <w:rsid w:val="00E32926"/>
    <w:rsid w:val="00E34622"/>
    <w:rsid w:val="00E362C2"/>
    <w:rsid w:val="00E374BD"/>
    <w:rsid w:val="00E4458D"/>
    <w:rsid w:val="00E44F97"/>
    <w:rsid w:val="00E4788E"/>
    <w:rsid w:val="00E523A8"/>
    <w:rsid w:val="00E52A1A"/>
    <w:rsid w:val="00E53214"/>
    <w:rsid w:val="00E54889"/>
    <w:rsid w:val="00E54C37"/>
    <w:rsid w:val="00E55DB4"/>
    <w:rsid w:val="00E56983"/>
    <w:rsid w:val="00E579A9"/>
    <w:rsid w:val="00E62B23"/>
    <w:rsid w:val="00E667E3"/>
    <w:rsid w:val="00E66B31"/>
    <w:rsid w:val="00E67085"/>
    <w:rsid w:val="00E67ECA"/>
    <w:rsid w:val="00E72CD5"/>
    <w:rsid w:val="00E757C4"/>
    <w:rsid w:val="00E774B2"/>
    <w:rsid w:val="00E90581"/>
    <w:rsid w:val="00E9109D"/>
    <w:rsid w:val="00E91976"/>
    <w:rsid w:val="00E95443"/>
    <w:rsid w:val="00E954C4"/>
    <w:rsid w:val="00E97D21"/>
    <w:rsid w:val="00EA06F0"/>
    <w:rsid w:val="00EA0A88"/>
    <w:rsid w:val="00EA0E2A"/>
    <w:rsid w:val="00EA1149"/>
    <w:rsid w:val="00EA2C4D"/>
    <w:rsid w:val="00EA3DBF"/>
    <w:rsid w:val="00EA460F"/>
    <w:rsid w:val="00EB1F68"/>
    <w:rsid w:val="00EB2E36"/>
    <w:rsid w:val="00EC13F9"/>
    <w:rsid w:val="00EC14FB"/>
    <w:rsid w:val="00EC1C7D"/>
    <w:rsid w:val="00EC37B7"/>
    <w:rsid w:val="00EC5FBF"/>
    <w:rsid w:val="00ED2C55"/>
    <w:rsid w:val="00ED350C"/>
    <w:rsid w:val="00ED4505"/>
    <w:rsid w:val="00ED4F69"/>
    <w:rsid w:val="00ED659D"/>
    <w:rsid w:val="00EE0ABD"/>
    <w:rsid w:val="00EE1348"/>
    <w:rsid w:val="00EE196F"/>
    <w:rsid w:val="00EE20C6"/>
    <w:rsid w:val="00EE45B2"/>
    <w:rsid w:val="00EE5EE1"/>
    <w:rsid w:val="00EE7922"/>
    <w:rsid w:val="00EF17C8"/>
    <w:rsid w:val="00EF29D8"/>
    <w:rsid w:val="00EF2B69"/>
    <w:rsid w:val="00EF4349"/>
    <w:rsid w:val="00EF5107"/>
    <w:rsid w:val="00EF5A6D"/>
    <w:rsid w:val="00EF6AF2"/>
    <w:rsid w:val="00EF7CDA"/>
    <w:rsid w:val="00F04D0C"/>
    <w:rsid w:val="00F06987"/>
    <w:rsid w:val="00F07BB2"/>
    <w:rsid w:val="00F116F4"/>
    <w:rsid w:val="00F12081"/>
    <w:rsid w:val="00F1508B"/>
    <w:rsid w:val="00F15233"/>
    <w:rsid w:val="00F16D04"/>
    <w:rsid w:val="00F17201"/>
    <w:rsid w:val="00F26603"/>
    <w:rsid w:val="00F3210B"/>
    <w:rsid w:val="00F337B5"/>
    <w:rsid w:val="00F35CBE"/>
    <w:rsid w:val="00F40B4B"/>
    <w:rsid w:val="00F41235"/>
    <w:rsid w:val="00F41BB6"/>
    <w:rsid w:val="00F436F3"/>
    <w:rsid w:val="00F43869"/>
    <w:rsid w:val="00F444FA"/>
    <w:rsid w:val="00F473CC"/>
    <w:rsid w:val="00F52A2C"/>
    <w:rsid w:val="00F5389C"/>
    <w:rsid w:val="00F53B78"/>
    <w:rsid w:val="00F56EB8"/>
    <w:rsid w:val="00F64AAC"/>
    <w:rsid w:val="00F64D33"/>
    <w:rsid w:val="00F6580F"/>
    <w:rsid w:val="00F65E16"/>
    <w:rsid w:val="00F6644F"/>
    <w:rsid w:val="00F67B15"/>
    <w:rsid w:val="00F707C0"/>
    <w:rsid w:val="00F718E7"/>
    <w:rsid w:val="00F73C9B"/>
    <w:rsid w:val="00F73D45"/>
    <w:rsid w:val="00F74AC3"/>
    <w:rsid w:val="00F74B0C"/>
    <w:rsid w:val="00F80B1D"/>
    <w:rsid w:val="00F832D2"/>
    <w:rsid w:val="00F85C4C"/>
    <w:rsid w:val="00F87B03"/>
    <w:rsid w:val="00F91B89"/>
    <w:rsid w:val="00F92AD3"/>
    <w:rsid w:val="00FA0421"/>
    <w:rsid w:val="00FA0D12"/>
    <w:rsid w:val="00FA37E3"/>
    <w:rsid w:val="00FA7986"/>
    <w:rsid w:val="00FA7F37"/>
    <w:rsid w:val="00FB0ABA"/>
    <w:rsid w:val="00FB0BBA"/>
    <w:rsid w:val="00FB0EA9"/>
    <w:rsid w:val="00FB27F0"/>
    <w:rsid w:val="00FB2AED"/>
    <w:rsid w:val="00FB2FE3"/>
    <w:rsid w:val="00FB316A"/>
    <w:rsid w:val="00FB322F"/>
    <w:rsid w:val="00FB4BAB"/>
    <w:rsid w:val="00FB4EF5"/>
    <w:rsid w:val="00FC18DE"/>
    <w:rsid w:val="00FC3FDA"/>
    <w:rsid w:val="00FC5630"/>
    <w:rsid w:val="00FD009A"/>
    <w:rsid w:val="00FD0B7D"/>
    <w:rsid w:val="00FD14A6"/>
    <w:rsid w:val="00FD32FE"/>
    <w:rsid w:val="00FD56E6"/>
    <w:rsid w:val="00FD6275"/>
    <w:rsid w:val="00FD68B3"/>
    <w:rsid w:val="00FE2575"/>
    <w:rsid w:val="00FE25C6"/>
    <w:rsid w:val="00FE30F3"/>
    <w:rsid w:val="00FE37FF"/>
    <w:rsid w:val="00FE3A67"/>
    <w:rsid w:val="00FE56F2"/>
    <w:rsid w:val="00FE692F"/>
    <w:rsid w:val="00FF0DB6"/>
    <w:rsid w:val="00FF0F1D"/>
    <w:rsid w:val="00FF25FA"/>
    <w:rsid w:val="00FF2880"/>
    <w:rsid w:val="00FF28F3"/>
    <w:rsid w:val="00FF3970"/>
    <w:rsid w:val="00FF7B2B"/>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097"/>
    <o:shapelayout v:ext="edit">
      <o:idmap v:ext="edit" data="1"/>
    </o:shapelayout>
  </w:shapeDefaults>
  <w:decimalSymbol w:val="."/>
  <w:listSeparator w:val=","/>
  <w15:docId w15:val="{A9ABD87E-7765-45D1-B4CD-EB216DD221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PMingLiU" w:hAnsi="Calibri" w:cs="Times New Roman"/>
        <w:lang w:val="en-US" w:eastAsia="en-US"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uiPriority="0" w:qFormat="1"/>
    <w:lsdException w:name="heading 3" w:locked="1" w:semiHidden="1" w:uiPriority="0" w:unhideWhenUsed="1" w:qFormat="1"/>
    <w:lsdException w:name="heading 4" w:locked="1" w:uiPriority="0"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locked="1" w:uiPriority="0"/>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244DF"/>
    <w:pPr>
      <w:spacing w:before="120"/>
      <w:jc w:val="both"/>
    </w:pPr>
    <w:rPr>
      <w:rFonts w:ascii="Arial" w:eastAsia="MS Mincho" w:hAnsi="Arial" w:cs="Arial"/>
      <w:color w:val="000000"/>
      <w:lang w:eastAsia="zh-CN"/>
    </w:rPr>
  </w:style>
  <w:style w:type="paragraph" w:styleId="Heading1">
    <w:name w:val="heading 1"/>
    <w:basedOn w:val="Normal"/>
    <w:next w:val="Normal"/>
    <w:link w:val="Heading1Char"/>
    <w:uiPriority w:val="99"/>
    <w:qFormat/>
    <w:rsid w:val="00F1508B"/>
    <w:pPr>
      <w:keepNext/>
      <w:spacing w:before="360"/>
      <w:ind w:left="720" w:hanging="720"/>
      <w:jc w:val="left"/>
      <w:outlineLvl w:val="0"/>
    </w:pPr>
    <w:rPr>
      <w:b/>
      <w:bCs/>
      <w:iCs/>
      <w:sz w:val="26"/>
      <w:szCs w:val="26"/>
    </w:rPr>
  </w:style>
  <w:style w:type="paragraph" w:styleId="Heading2">
    <w:name w:val="heading 2"/>
    <w:basedOn w:val="Normal"/>
    <w:next w:val="Normal"/>
    <w:link w:val="Heading2Char"/>
    <w:uiPriority w:val="99"/>
    <w:qFormat/>
    <w:rsid w:val="00076CB2"/>
    <w:pPr>
      <w:keepNext/>
      <w:spacing w:before="360"/>
      <w:outlineLvl w:val="1"/>
    </w:pPr>
    <w:rPr>
      <w:b/>
      <w:i/>
      <w:sz w:val="26"/>
      <w:szCs w:val="26"/>
    </w:rPr>
  </w:style>
  <w:style w:type="paragraph" w:styleId="Heading4">
    <w:name w:val="heading 4"/>
    <w:basedOn w:val="Normal"/>
    <w:next w:val="Normal"/>
    <w:link w:val="Heading4Char"/>
    <w:uiPriority w:val="99"/>
    <w:qFormat/>
    <w:rsid w:val="00DD12B5"/>
    <w:pPr>
      <w:keepNext/>
      <w:keepLines/>
      <w:spacing w:before="200"/>
      <w:jc w:val="left"/>
      <w:outlineLvl w:val="3"/>
    </w:pPr>
    <w:rPr>
      <w:rFonts w:ascii="Cambria" w:eastAsia="MS Gothic" w:hAnsi="Cambria" w:cs="Mangal"/>
      <w:b/>
      <w:bCs/>
      <w:i/>
      <w:iCs/>
      <w:color w:val="4F81BD"/>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9"/>
    <w:locked/>
    <w:rsid w:val="00F1508B"/>
    <w:rPr>
      <w:rFonts w:ascii="Arial" w:eastAsia="MS Mincho" w:hAnsi="Arial" w:cs="Times New Roman"/>
      <w:b/>
      <w:color w:val="000000"/>
      <w:sz w:val="26"/>
      <w:lang w:eastAsia="zh-CN"/>
    </w:rPr>
  </w:style>
  <w:style w:type="character" w:customStyle="1" w:styleId="Heading2Char">
    <w:name w:val="Heading 2 Char"/>
    <w:link w:val="Heading2"/>
    <w:uiPriority w:val="99"/>
    <w:locked/>
    <w:rsid w:val="00076CB2"/>
    <w:rPr>
      <w:rFonts w:ascii="Arial" w:eastAsia="MS Mincho" w:hAnsi="Arial" w:cs="Times New Roman"/>
      <w:b/>
      <w:i/>
      <w:color w:val="000000"/>
      <w:sz w:val="26"/>
      <w:lang w:eastAsia="zh-CN"/>
    </w:rPr>
  </w:style>
  <w:style w:type="paragraph" w:customStyle="1" w:styleId="PURSectionHeading">
    <w:name w:val="PUR Section Heading"/>
    <w:basedOn w:val="Normal"/>
    <w:link w:val="PURSectionHeadingChar"/>
    <w:uiPriority w:val="99"/>
    <w:rsid w:val="00FF25FA"/>
    <w:pPr>
      <w:spacing w:before="0" w:after="120"/>
      <w:jc w:val="left"/>
    </w:pPr>
    <w:rPr>
      <w:rFonts w:eastAsia="Times New Roman" w:cs="Mangal"/>
      <w:color w:val="1F497D"/>
      <w:spacing w:val="-4"/>
      <w:sz w:val="36"/>
      <w:lang w:eastAsia="en-US"/>
    </w:rPr>
  </w:style>
  <w:style w:type="character" w:styleId="CommentReference">
    <w:name w:val="annotation reference"/>
    <w:uiPriority w:val="99"/>
    <w:rsid w:val="001244DF"/>
    <w:rPr>
      <w:rFonts w:cs="Times New Roman"/>
      <w:sz w:val="16"/>
    </w:rPr>
  </w:style>
  <w:style w:type="paragraph" w:styleId="CommentText">
    <w:name w:val="annotation text"/>
    <w:basedOn w:val="Normal"/>
    <w:link w:val="CommentTextChar"/>
    <w:uiPriority w:val="99"/>
    <w:rsid w:val="001244DF"/>
  </w:style>
  <w:style w:type="character" w:customStyle="1" w:styleId="CommentTextChar">
    <w:name w:val="Comment Text Char"/>
    <w:link w:val="CommentText"/>
    <w:uiPriority w:val="99"/>
    <w:locked/>
    <w:rsid w:val="001244DF"/>
    <w:rPr>
      <w:rFonts w:ascii="Arial" w:eastAsia="MS Mincho" w:hAnsi="Arial" w:cs="Times New Roman"/>
      <w:color w:val="000000"/>
      <w:sz w:val="20"/>
      <w:lang w:eastAsia="zh-CN"/>
    </w:rPr>
  </w:style>
  <w:style w:type="paragraph" w:styleId="CommentSubject">
    <w:name w:val="annotation subject"/>
    <w:basedOn w:val="CommentText"/>
    <w:next w:val="CommentText"/>
    <w:link w:val="CommentSubjectChar"/>
    <w:uiPriority w:val="99"/>
    <w:semiHidden/>
    <w:rsid w:val="001244DF"/>
    <w:rPr>
      <w:b/>
      <w:bCs/>
    </w:rPr>
  </w:style>
  <w:style w:type="character" w:customStyle="1" w:styleId="CommentSubjectChar">
    <w:name w:val="Comment Subject Char"/>
    <w:link w:val="CommentSubject"/>
    <w:uiPriority w:val="99"/>
    <w:semiHidden/>
    <w:locked/>
    <w:rsid w:val="001244DF"/>
    <w:rPr>
      <w:rFonts w:ascii="Arial" w:eastAsia="MS Mincho" w:hAnsi="Arial" w:cs="Times New Roman"/>
      <w:b/>
      <w:color w:val="000000"/>
      <w:sz w:val="20"/>
      <w:lang w:eastAsia="zh-CN"/>
    </w:rPr>
  </w:style>
  <w:style w:type="paragraph" w:styleId="BalloonText">
    <w:name w:val="Balloon Text"/>
    <w:basedOn w:val="Normal"/>
    <w:link w:val="BalloonTextChar"/>
    <w:uiPriority w:val="99"/>
    <w:semiHidden/>
    <w:rsid w:val="001244DF"/>
    <w:pPr>
      <w:spacing w:before="0"/>
    </w:pPr>
    <w:rPr>
      <w:rFonts w:ascii="Tahoma" w:hAnsi="Tahoma" w:cs="Tahoma"/>
      <w:sz w:val="16"/>
      <w:szCs w:val="16"/>
    </w:rPr>
  </w:style>
  <w:style w:type="character" w:customStyle="1" w:styleId="BalloonTextChar">
    <w:name w:val="Balloon Text Char"/>
    <w:link w:val="BalloonText"/>
    <w:uiPriority w:val="99"/>
    <w:semiHidden/>
    <w:locked/>
    <w:rsid w:val="001244DF"/>
    <w:rPr>
      <w:rFonts w:ascii="Tahoma" w:eastAsia="MS Mincho" w:hAnsi="Tahoma" w:cs="Times New Roman"/>
      <w:color w:val="000000"/>
      <w:sz w:val="16"/>
      <w:lang w:eastAsia="zh-CN"/>
    </w:rPr>
  </w:style>
  <w:style w:type="paragraph" w:styleId="ListParagraph">
    <w:name w:val="List Paragraph"/>
    <w:basedOn w:val="Normal"/>
    <w:uiPriority w:val="99"/>
    <w:qFormat/>
    <w:rsid w:val="00901C92"/>
    <w:pPr>
      <w:ind w:left="720"/>
      <w:contextualSpacing/>
    </w:pPr>
  </w:style>
  <w:style w:type="character" w:styleId="Hyperlink">
    <w:name w:val="Hyperlink"/>
    <w:uiPriority w:val="99"/>
    <w:rsid w:val="00901C92"/>
    <w:rPr>
      <w:rFonts w:cs="Times New Roman"/>
      <w:color w:val="0000FF"/>
      <w:u w:val="single" w:color="0000FF"/>
    </w:rPr>
  </w:style>
  <w:style w:type="paragraph" w:styleId="Header">
    <w:name w:val="header"/>
    <w:basedOn w:val="Normal"/>
    <w:link w:val="HeaderChar"/>
    <w:uiPriority w:val="99"/>
    <w:rsid w:val="00076CB2"/>
    <w:pPr>
      <w:tabs>
        <w:tab w:val="center" w:pos="4680"/>
        <w:tab w:val="right" w:pos="9360"/>
      </w:tabs>
      <w:spacing w:before="0"/>
    </w:pPr>
  </w:style>
  <w:style w:type="character" w:customStyle="1" w:styleId="HeaderChar">
    <w:name w:val="Header Char"/>
    <w:link w:val="Header"/>
    <w:uiPriority w:val="99"/>
    <w:locked/>
    <w:rsid w:val="00076CB2"/>
    <w:rPr>
      <w:rFonts w:ascii="Arial" w:eastAsia="MS Mincho" w:hAnsi="Arial" w:cs="Times New Roman"/>
      <w:color w:val="000000"/>
      <w:sz w:val="20"/>
      <w:lang w:eastAsia="zh-CN"/>
    </w:rPr>
  </w:style>
  <w:style w:type="paragraph" w:styleId="Footer">
    <w:name w:val="footer"/>
    <w:basedOn w:val="Normal"/>
    <w:link w:val="FooterChar"/>
    <w:uiPriority w:val="99"/>
    <w:rsid w:val="00076CB2"/>
    <w:pPr>
      <w:tabs>
        <w:tab w:val="center" w:pos="4680"/>
        <w:tab w:val="right" w:pos="9360"/>
      </w:tabs>
      <w:spacing w:before="0"/>
    </w:pPr>
  </w:style>
  <w:style w:type="character" w:customStyle="1" w:styleId="FooterChar">
    <w:name w:val="Footer Char"/>
    <w:link w:val="Footer"/>
    <w:uiPriority w:val="99"/>
    <w:locked/>
    <w:rsid w:val="00076CB2"/>
    <w:rPr>
      <w:rFonts w:ascii="Arial" w:eastAsia="MS Mincho" w:hAnsi="Arial" w:cs="Times New Roman"/>
      <w:color w:val="000000"/>
      <w:sz w:val="20"/>
      <w:lang w:eastAsia="zh-CN"/>
    </w:rPr>
  </w:style>
  <w:style w:type="table" w:styleId="TableGrid">
    <w:name w:val="Table Grid"/>
    <w:basedOn w:val="TableNormal"/>
    <w:uiPriority w:val="99"/>
    <w:rsid w:val="00076CB2"/>
    <w:pPr>
      <w:jc w:val="both"/>
    </w:pPr>
    <w:rPr>
      <w:rFonts w:ascii="Arial" w:eastAsia="MS Mincho" w:hAnsi="Arial" w:cs="Arial"/>
      <w:color w:val="00000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lauselevel2">
    <w:name w:val="clauselevel2"/>
    <w:basedOn w:val="Normal"/>
    <w:uiPriority w:val="99"/>
    <w:rsid w:val="00076CB2"/>
    <w:pPr>
      <w:spacing w:after="120"/>
      <w:jc w:val="left"/>
    </w:pPr>
    <w:rPr>
      <w:rFonts w:eastAsia="Times New Roman"/>
      <w:color w:val="auto"/>
      <w:lang w:eastAsia="en-US"/>
    </w:rPr>
  </w:style>
  <w:style w:type="paragraph" w:styleId="BodyText2">
    <w:name w:val="Body Text 2"/>
    <w:basedOn w:val="Normal"/>
    <w:link w:val="BodyText2Char"/>
    <w:uiPriority w:val="99"/>
    <w:rsid w:val="00076CB2"/>
    <w:pPr>
      <w:spacing w:before="0" w:line="240" w:lineRule="atLeast"/>
    </w:pPr>
    <w:rPr>
      <w:rFonts w:ascii="Garamond" w:hAnsi="Garamond"/>
      <w:color w:val="auto"/>
      <w:lang w:eastAsia="nl-NL"/>
    </w:rPr>
  </w:style>
  <w:style w:type="character" w:customStyle="1" w:styleId="BodyText2Char">
    <w:name w:val="Body Text 2 Char"/>
    <w:link w:val="BodyText2"/>
    <w:uiPriority w:val="99"/>
    <w:locked/>
    <w:rsid w:val="00076CB2"/>
    <w:rPr>
      <w:rFonts w:ascii="Garamond" w:eastAsia="MS Mincho" w:hAnsi="Garamond" w:cs="Times New Roman"/>
      <w:sz w:val="20"/>
      <w:lang w:eastAsia="nl-NL"/>
    </w:rPr>
  </w:style>
  <w:style w:type="paragraph" w:styleId="NormalWeb">
    <w:name w:val="Normal (Web)"/>
    <w:basedOn w:val="Normal"/>
    <w:uiPriority w:val="99"/>
    <w:rsid w:val="00076CB2"/>
    <w:pPr>
      <w:spacing w:before="100" w:beforeAutospacing="1" w:after="100" w:afterAutospacing="1"/>
      <w:jc w:val="left"/>
    </w:pPr>
    <w:rPr>
      <w:rFonts w:ascii="Times New Roman" w:eastAsia="Times New Roman" w:hAnsi="Times New Roman" w:cs="Times New Roman"/>
      <w:color w:val="auto"/>
      <w:sz w:val="24"/>
      <w:szCs w:val="24"/>
      <w:lang w:eastAsia="en-US"/>
    </w:rPr>
  </w:style>
  <w:style w:type="paragraph" w:styleId="Revision">
    <w:name w:val="Revision"/>
    <w:hidden/>
    <w:uiPriority w:val="99"/>
    <w:semiHidden/>
    <w:rsid w:val="00076CB2"/>
    <w:rPr>
      <w:rFonts w:ascii="Arial" w:eastAsia="MS Mincho" w:hAnsi="Arial" w:cs="Arial"/>
      <w:color w:val="000000"/>
      <w:lang w:eastAsia="zh-CN"/>
    </w:rPr>
  </w:style>
  <w:style w:type="paragraph" w:customStyle="1" w:styleId="PURBullet-Indented">
    <w:name w:val="PUR Bullet- Indented"/>
    <w:basedOn w:val="Normal"/>
    <w:link w:val="PURBullet-IndentedChar"/>
    <w:uiPriority w:val="99"/>
    <w:rsid w:val="00CA38F5"/>
    <w:pPr>
      <w:spacing w:before="0" w:after="120" w:line="240" w:lineRule="exact"/>
      <w:ind w:left="540" w:hanging="360"/>
      <w:contextualSpacing/>
      <w:jc w:val="left"/>
    </w:pPr>
    <w:rPr>
      <w:rFonts w:eastAsia="Times New Roman" w:cs="Mangal"/>
      <w:color w:val="404040"/>
      <w:sz w:val="18"/>
      <w:lang w:eastAsia="en-US"/>
    </w:rPr>
  </w:style>
  <w:style w:type="character" w:customStyle="1" w:styleId="PURBullet-IndentedChar">
    <w:name w:val="PUR Bullet- Indented Char"/>
    <w:link w:val="PURBullet-Indented"/>
    <w:uiPriority w:val="99"/>
    <w:locked/>
    <w:rsid w:val="00CA38F5"/>
    <w:rPr>
      <w:rFonts w:ascii="Arial" w:hAnsi="Arial"/>
      <w:color w:val="404040"/>
      <w:sz w:val="20"/>
    </w:rPr>
  </w:style>
  <w:style w:type="character" w:customStyle="1" w:styleId="PURBlueStrong-IndentedChar">
    <w:name w:val="PUR Blue Strong - Indented Char"/>
    <w:link w:val="PURBlueStrong-Indented"/>
    <w:uiPriority w:val="99"/>
    <w:locked/>
    <w:rsid w:val="00A03492"/>
    <w:rPr>
      <w:rFonts w:ascii="Arial" w:hAnsi="Arial"/>
      <w:smallCaps/>
      <w:color w:val="1F497D"/>
      <w:spacing w:val="-4"/>
      <w:sz w:val="20"/>
    </w:rPr>
  </w:style>
  <w:style w:type="paragraph" w:customStyle="1" w:styleId="PURBlueStrong-Indented">
    <w:name w:val="PUR Blue Strong - Indented"/>
    <w:basedOn w:val="Normal"/>
    <w:link w:val="PURBlueStrong-IndentedChar"/>
    <w:uiPriority w:val="99"/>
    <w:rsid w:val="00A03492"/>
    <w:pPr>
      <w:keepNext/>
      <w:keepLines/>
      <w:spacing w:before="0" w:after="60" w:line="240" w:lineRule="exact"/>
      <w:ind w:left="270"/>
      <w:jc w:val="left"/>
    </w:pPr>
    <w:rPr>
      <w:rFonts w:eastAsia="Times New Roman"/>
      <w:smallCaps/>
      <w:color w:val="1F497D"/>
      <w:spacing w:val="-4"/>
      <w:sz w:val="18"/>
      <w:lang w:eastAsia="en-US"/>
    </w:rPr>
  </w:style>
  <w:style w:type="paragraph" w:customStyle="1" w:styleId="PURHeading1">
    <w:name w:val="PUR Heading 1"/>
    <w:next w:val="Normal"/>
    <w:uiPriority w:val="99"/>
    <w:rsid w:val="00A03492"/>
    <w:pPr>
      <w:keepNext/>
      <w:keepLines/>
      <w:pBdr>
        <w:bottom w:val="single" w:sz="8" w:space="1" w:color="1F497D"/>
      </w:pBdr>
      <w:spacing w:before="240" w:after="240" w:line="240" w:lineRule="exact"/>
    </w:pPr>
    <w:rPr>
      <w:rFonts w:ascii="Arial" w:hAnsi="Arial" w:cs="Mangal"/>
      <w:smallCaps/>
      <w:noProof/>
      <w:color w:val="1F497D"/>
      <w:sz w:val="24"/>
      <w:szCs w:val="24"/>
    </w:rPr>
  </w:style>
  <w:style w:type="character" w:customStyle="1" w:styleId="PURBody-IndentedChar">
    <w:name w:val="PUR Body - Indented Char"/>
    <w:link w:val="PURBody-Indented"/>
    <w:uiPriority w:val="99"/>
    <w:locked/>
    <w:rsid w:val="00A03492"/>
    <w:rPr>
      <w:rFonts w:ascii="Arial" w:hAnsi="Arial"/>
      <w:sz w:val="20"/>
    </w:rPr>
  </w:style>
  <w:style w:type="paragraph" w:customStyle="1" w:styleId="PURBody-Indented">
    <w:name w:val="PUR Body - Indented"/>
    <w:basedOn w:val="Normal"/>
    <w:link w:val="PURBody-IndentedChar"/>
    <w:uiPriority w:val="99"/>
    <w:rsid w:val="00A03492"/>
    <w:pPr>
      <w:spacing w:before="0" w:after="120"/>
      <w:ind w:left="270"/>
      <w:jc w:val="left"/>
    </w:pPr>
    <w:rPr>
      <w:rFonts w:eastAsia="Times New Roman"/>
      <w:color w:val="auto"/>
      <w:sz w:val="18"/>
      <w:lang w:eastAsia="en-US"/>
    </w:rPr>
  </w:style>
  <w:style w:type="character" w:styleId="FollowedHyperlink">
    <w:name w:val="FollowedHyperlink"/>
    <w:uiPriority w:val="99"/>
    <w:semiHidden/>
    <w:rsid w:val="00796635"/>
    <w:rPr>
      <w:rFonts w:cs="Times New Roman"/>
      <w:color w:val="800080"/>
      <w:u w:val="single"/>
    </w:rPr>
  </w:style>
  <w:style w:type="paragraph" w:styleId="NoSpacing">
    <w:name w:val="No Spacing"/>
    <w:uiPriority w:val="99"/>
    <w:qFormat/>
    <w:rsid w:val="004C199C"/>
    <w:pPr>
      <w:jc w:val="both"/>
    </w:pPr>
    <w:rPr>
      <w:rFonts w:ascii="Arial" w:eastAsia="MS Mincho" w:hAnsi="Arial" w:cs="Arial"/>
      <w:color w:val="000000"/>
      <w:lang w:eastAsia="zh-CN"/>
    </w:rPr>
  </w:style>
  <w:style w:type="paragraph" w:customStyle="1" w:styleId="PURHeading2">
    <w:name w:val="PUR Heading 2"/>
    <w:next w:val="Normal"/>
    <w:uiPriority w:val="99"/>
    <w:rsid w:val="00A00D92"/>
    <w:pPr>
      <w:keepNext/>
      <w:keepLines/>
      <w:spacing w:after="120" w:line="240" w:lineRule="exact"/>
    </w:pPr>
    <w:rPr>
      <w:rFonts w:ascii="Arial Black" w:hAnsi="Arial Black"/>
      <w:color w:val="404040"/>
    </w:rPr>
  </w:style>
  <w:style w:type="character" w:styleId="Strong">
    <w:name w:val="Strong"/>
    <w:uiPriority w:val="99"/>
    <w:qFormat/>
    <w:rsid w:val="00E4788E"/>
    <w:rPr>
      <w:rFonts w:cs="Times New Roman"/>
      <w:b/>
    </w:rPr>
  </w:style>
  <w:style w:type="paragraph" w:customStyle="1" w:styleId="para">
    <w:name w:val="para"/>
    <w:basedOn w:val="Normal"/>
    <w:uiPriority w:val="99"/>
    <w:rsid w:val="00B0723B"/>
    <w:pPr>
      <w:spacing w:before="100" w:beforeAutospacing="1" w:after="100" w:afterAutospacing="1"/>
      <w:jc w:val="left"/>
    </w:pPr>
    <w:rPr>
      <w:rFonts w:ascii="Times New Roman" w:eastAsia="Times New Roman" w:hAnsi="Times New Roman" w:cs="Times New Roman"/>
      <w:color w:val="auto"/>
      <w:sz w:val="24"/>
      <w:szCs w:val="24"/>
      <w:lang w:eastAsia="zh-TW"/>
    </w:rPr>
  </w:style>
  <w:style w:type="character" w:customStyle="1" w:styleId="notlocalizable">
    <w:name w:val="notlocalizable"/>
    <w:uiPriority w:val="99"/>
    <w:rsid w:val="00B0723B"/>
    <w:rPr>
      <w:rFonts w:cs="Times New Roman"/>
    </w:rPr>
  </w:style>
  <w:style w:type="paragraph" w:customStyle="1" w:styleId="normal1">
    <w:name w:val="normal1"/>
    <w:basedOn w:val="Normal"/>
    <w:uiPriority w:val="99"/>
    <w:rsid w:val="002A2A3E"/>
    <w:pPr>
      <w:spacing w:before="0"/>
      <w:jc w:val="left"/>
    </w:pPr>
    <w:rPr>
      <w:rFonts w:eastAsia="Times New Roman"/>
      <w:color w:val="auto"/>
      <w:lang w:eastAsia="en-US"/>
    </w:rPr>
  </w:style>
  <w:style w:type="character" w:customStyle="1" w:styleId="Heading4Char">
    <w:name w:val="Heading 4 Char"/>
    <w:link w:val="Heading4"/>
    <w:uiPriority w:val="99"/>
    <w:semiHidden/>
    <w:locked/>
    <w:rsid w:val="00DD12B5"/>
    <w:rPr>
      <w:rFonts w:ascii="Cambria" w:eastAsia="MS Gothic" w:hAnsi="Cambria"/>
      <w:b/>
      <w:i/>
      <w:color w:val="4F81BD"/>
      <w:sz w:val="20"/>
    </w:rPr>
  </w:style>
  <w:style w:type="character" w:customStyle="1" w:styleId="PURSectionHeadingChar">
    <w:name w:val="PUR Section Heading Char"/>
    <w:link w:val="PURSectionHeading"/>
    <w:uiPriority w:val="99"/>
    <w:locked/>
    <w:rsid w:val="00FF25FA"/>
    <w:rPr>
      <w:rFonts w:ascii="Arial" w:hAnsi="Arial"/>
      <w:color w:val="1F497D"/>
      <w:spacing w:val="-4"/>
      <w:sz w:val="20"/>
    </w:rPr>
  </w:style>
  <w:style w:type="paragraph" w:customStyle="1" w:styleId="PURBody">
    <w:name w:val="PUR Body"/>
    <w:link w:val="PURBodyChar"/>
    <w:uiPriority w:val="99"/>
    <w:rsid w:val="001A0DB1"/>
    <w:pPr>
      <w:spacing w:after="120"/>
    </w:pPr>
    <w:rPr>
      <w:rFonts w:ascii="Arial" w:hAnsi="Arial" w:cs="Mangal"/>
      <w:sz w:val="18"/>
    </w:rPr>
  </w:style>
  <w:style w:type="character" w:customStyle="1" w:styleId="PURBodyChar">
    <w:name w:val="PUR Body Char"/>
    <w:link w:val="PURBody"/>
    <w:uiPriority w:val="99"/>
    <w:locked/>
    <w:rsid w:val="001A0DB1"/>
    <w:rPr>
      <w:rFonts w:ascii="Arial" w:hAnsi="Arial"/>
      <w:sz w:val="20"/>
    </w:rPr>
  </w:style>
  <w:style w:type="character" w:customStyle="1" w:styleId="LogoportMarkup">
    <w:name w:val="LogoportMarkup"/>
    <w:uiPriority w:val="99"/>
    <w:rsid w:val="00200DEA"/>
    <w:rPr>
      <w:rFonts w:ascii="Courier New" w:hAnsi="Courier New"/>
      <w:color w:val="FF0000"/>
      <w:sz w:val="18"/>
    </w:rPr>
  </w:style>
  <w:style w:type="character" w:customStyle="1" w:styleId="LogoportDoNotTranslate">
    <w:name w:val="LogoportDoNotTranslate"/>
    <w:uiPriority w:val="99"/>
    <w:rsid w:val="00200DEA"/>
    <w:rPr>
      <w:rFonts w:ascii="Courier New" w:hAnsi="Courier New"/>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71157553">
      <w:marLeft w:val="0"/>
      <w:marRight w:val="0"/>
      <w:marTop w:val="0"/>
      <w:marBottom w:val="0"/>
      <w:divBdr>
        <w:top w:val="none" w:sz="0" w:space="0" w:color="auto"/>
        <w:left w:val="none" w:sz="0" w:space="0" w:color="auto"/>
        <w:bottom w:val="none" w:sz="0" w:space="0" w:color="auto"/>
        <w:right w:val="none" w:sz="0" w:space="0" w:color="auto"/>
      </w:divBdr>
    </w:div>
    <w:div w:id="1271157554">
      <w:marLeft w:val="0"/>
      <w:marRight w:val="0"/>
      <w:marTop w:val="0"/>
      <w:marBottom w:val="0"/>
      <w:divBdr>
        <w:top w:val="none" w:sz="0" w:space="0" w:color="auto"/>
        <w:left w:val="none" w:sz="0" w:space="0" w:color="auto"/>
        <w:bottom w:val="none" w:sz="0" w:space="0" w:color="auto"/>
        <w:right w:val="none" w:sz="0" w:space="0" w:color="auto"/>
      </w:divBdr>
    </w:div>
    <w:div w:id="1271157555">
      <w:marLeft w:val="0"/>
      <w:marRight w:val="0"/>
      <w:marTop w:val="0"/>
      <w:marBottom w:val="0"/>
      <w:divBdr>
        <w:top w:val="none" w:sz="0" w:space="0" w:color="auto"/>
        <w:left w:val="none" w:sz="0" w:space="0" w:color="auto"/>
        <w:bottom w:val="none" w:sz="0" w:space="0" w:color="auto"/>
        <w:right w:val="none" w:sz="0" w:space="0" w:color="auto"/>
      </w:divBdr>
    </w:div>
    <w:div w:id="1271157558">
      <w:marLeft w:val="0"/>
      <w:marRight w:val="0"/>
      <w:marTop w:val="0"/>
      <w:marBottom w:val="0"/>
      <w:divBdr>
        <w:top w:val="none" w:sz="0" w:space="0" w:color="auto"/>
        <w:left w:val="none" w:sz="0" w:space="0" w:color="auto"/>
        <w:bottom w:val="none" w:sz="0" w:space="0" w:color="auto"/>
        <w:right w:val="none" w:sz="0" w:space="0" w:color="auto"/>
      </w:divBdr>
    </w:div>
    <w:div w:id="1271157559">
      <w:marLeft w:val="0"/>
      <w:marRight w:val="0"/>
      <w:marTop w:val="0"/>
      <w:marBottom w:val="0"/>
      <w:divBdr>
        <w:top w:val="none" w:sz="0" w:space="0" w:color="auto"/>
        <w:left w:val="none" w:sz="0" w:space="0" w:color="auto"/>
        <w:bottom w:val="none" w:sz="0" w:space="0" w:color="auto"/>
        <w:right w:val="none" w:sz="0" w:space="0" w:color="auto"/>
      </w:divBdr>
      <w:divsChild>
        <w:div w:id="1271157591">
          <w:marLeft w:val="0"/>
          <w:marRight w:val="0"/>
          <w:marTop w:val="0"/>
          <w:marBottom w:val="0"/>
          <w:divBdr>
            <w:top w:val="none" w:sz="0" w:space="0" w:color="auto"/>
            <w:left w:val="none" w:sz="0" w:space="0" w:color="auto"/>
            <w:bottom w:val="none" w:sz="0" w:space="0" w:color="auto"/>
            <w:right w:val="none" w:sz="0" w:space="0" w:color="auto"/>
          </w:divBdr>
        </w:div>
      </w:divsChild>
    </w:div>
    <w:div w:id="1271157561">
      <w:marLeft w:val="0"/>
      <w:marRight w:val="0"/>
      <w:marTop w:val="0"/>
      <w:marBottom w:val="0"/>
      <w:divBdr>
        <w:top w:val="none" w:sz="0" w:space="0" w:color="auto"/>
        <w:left w:val="none" w:sz="0" w:space="0" w:color="auto"/>
        <w:bottom w:val="none" w:sz="0" w:space="0" w:color="auto"/>
        <w:right w:val="none" w:sz="0" w:space="0" w:color="auto"/>
      </w:divBdr>
    </w:div>
    <w:div w:id="1271157562">
      <w:marLeft w:val="150"/>
      <w:marRight w:val="300"/>
      <w:marTop w:val="150"/>
      <w:marBottom w:val="150"/>
      <w:divBdr>
        <w:top w:val="none" w:sz="0" w:space="0" w:color="auto"/>
        <w:left w:val="none" w:sz="0" w:space="0" w:color="auto"/>
        <w:bottom w:val="none" w:sz="0" w:space="0" w:color="auto"/>
        <w:right w:val="none" w:sz="0" w:space="0" w:color="auto"/>
      </w:divBdr>
      <w:divsChild>
        <w:div w:id="1271157565">
          <w:marLeft w:val="0"/>
          <w:marRight w:val="0"/>
          <w:marTop w:val="0"/>
          <w:marBottom w:val="0"/>
          <w:divBdr>
            <w:top w:val="none" w:sz="0" w:space="0" w:color="auto"/>
            <w:left w:val="none" w:sz="0" w:space="0" w:color="auto"/>
            <w:bottom w:val="none" w:sz="0" w:space="0" w:color="auto"/>
            <w:right w:val="none" w:sz="0" w:space="0" w:color="auto"/>
          </w:divBdr>
          <w:divsChild>
            <w:div w:id="1271157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1157564">
      <w:marLeft w:val="0"/>
      <w:marRight w:val="0"/>
      <w:marTop w:val="0"/>
      <w:marBottom w:val="0"/>
      <w:divBdr>
        <w:top w:val="none" w:sz="0" w:space="0" w:color="auto"/>
        <w:left w:val="none" w:sz="0" w:space="0" w:color="auto"/>
        <w:bottom w:val="none" w:sz="0" w:space="0" w:color="auto"/>
        <w:right w:val="none" w:sz="0" w:space="0" w:color="auto"/>
      </w:divBdr>
      <w:divsChild>
        <w:div w:id="1271157570">
          <w:marLeft w:val="0"/>
          <w:marRight w:val="0"/>
          <w:marTop w:val="0"/>
          <w:marBottom w:val="0"/>
          <w:divBdr>
            <w:top w:val="none" w:sz="0" w:space="0" w:color="auto"/>
            <w:left w:val="none" w:sz="0" w:space="0" w:color="auto"/>
            <w:bottom w:val="none" w:sz="0" w:space="0" w:color="auto"/>
            <w:right w:val="none" w:sz="0" w:space="0" w:color="auto"/>
          </w:divBdr>
        </w:div>
      </w:divsChild>
    </w:div>
    <w:div w:id="1271157566">
      <w:marLeft w:val="0"/>
      <w:marRight w:val="0"/>
      <w:marTop w:val="0"/>
      <w:marBottom w:val="0"/>
      <w:divBdr>
        <w:top w:val="none" w:sz="0" w:space="0" w:color="auto"/>
        <w:left w:val="none" w:sz="0" w:space="0" w:color="auto"/>
        <w:bottom w:val="none" w:sz="0" w:space="0" w:color="auto"/>
        <w:right w:val="none" w:sz="0" w:space="0" w:color="auto"/>
      </w:divBdr>
    </w:div>
    <w:div w:id="1271157567">
      <w:marLeft w:val="0"/>
      <w:marRight w:val="0"/>
      <w:marTop w:val="0"/>
      <w:marBottom w:val="0"/>
      <w:divBdr>
        <w:top w:val="none" w:sz="0" w:space="0" w:color="auto"/>
        <w:left w:val="none" w:sz="0" w:space="0" w:color="auto"/>
        <w:bottom w:val="none" w:sz="0" w:space="0" w:color="auto"/>
        <w:right w:val="none" w:sz="0" w:space="0" w:color="auto"/>
      </w:divBdr>
      <w:divsChild>
        <w:div w:id="1271157575">
          <w:marLeft w:val="0"/>
          <w:marRight w:val="0"/>
          <w:marTop w:val="0"/>
          <w:marBottom w:val="0"/>
          <w:divBdr>
            <w:top w:val="none" w:sz="0" w:space="0" w:color="auto"/>
            <w:left w:val="none" w:sz="0" w:space="0" w:color="auto"/>
            <w:bottom w:val="none" w:sz="0" w:space="0" w:color="auto"/>
            <w:right w:val="none" w:sz="0" w:space="0" w:color="auto"/>
          </w:divBdr>
        </w:div>
      </w:divsChild>
    </w:div>
    <w:div w:id="1271157568">
      <w:marLeft w:val="0"/>
      <w:marRight w:val="0"/>
      <w:marTop w:val="0"/>
      <w:marBottom w:val="0"/>
      <w:divBdr>
        <w:top w:val="none" w:sz="0" w:space="0" w:color="auto"/>
        <w:left w:val="none" w:sz="0" w:space="0" w:color="auto"/>
        <w:bottom w:val="none" w:sz="0" w:space="0" w:color="auto"/>
        <w:right w:val="none" w:sz="0" w:space="0" w:color="auto"/>
      </w:divBdr>
    </w:div>
    <w:div w:id="1271157574">
      <w:marLeft w:val="0"/>
      <w:marRight w:val="0"/>
      <w:marTop w:val="0"/>
      <w:marBottom w:val="0"/>
      <w:divBdr>
        <w:top w:val="none" w:sz="0" w:space="0" w:color="auto"/>
        <w:left w:val="none" w:sz="0" w:space="0" w:color="auto"/>
        <w:bottom w:val="none" w:sz="0" w:space="0" w:color="auto"/>
        <w:right w:val="none" w:sz="0" w:space="0" w:color="auto"/>
      </w:divBdr>
      <w:divsChild>
        <w:div w:id="1271157563">
          <w:marLeft w:val="0"/>
          <w:marRight w:val="0"/>
          <w:marTop w:val="0"/>
          <w:marBottom w:val="0"/>
          <w:divBdr>
            <w:top w:val="none" w:sz="0" w:space="0" w:color="auto"/>
            <w:left w:val="none" w:sz="0" w:space="0" w:color="auto"/>
            <w:bottom w:val="none" w:sz="0" w:space="0" w:color="auto"/>
            <w:right w:val="none" w:sz="0" w:space="0" w:color="auto"/>
          </w:divBdr>
        </w:div>
      </w:divsChild>
    </w:div>
    <w:div w:id="1271157578">
      <w:marLeft w:val="0"/>
      <w:marRight w:val="0"/>
      <w:marTop w:val="0"/>
      <w:marBottom w:val="0"/>
      <w:divBdr>
        <w:top w:val="none" w:sz="0" w:space="0" w:color="auto"/>
        <w:left w:val="none" w:sz="0" w:space="0" w:color="auto"/>
        <w:bottom w:val="none" w:sz="0" w:space="0" w:color="auto"/>
        <w:right w:val="none" w:sz="0" w:space="0" w:color="auto"/>
      </w:divBdr>
    </w:div>
    <w:div w:id="1271157580">
      <w:marLeft w:val="0"/>
      <w:marRight w:val="0"/>
      <w:marTop w:val="0"/>
      <w:marBottom w:val="0"/>
      <w:divBdr>
        <w:top w:val="none" w:sz="0" w:space="0" w:color="auto"/>
        <w:left w:val="none" w:sz="0" w:space="0" w:color="auto"/>
        <w:bottom w:val="none" w:sz="0" w:space="0" w:color="auto"/>
        <w:right w:val="none" w:sz="0" w:space="0" w:color="auto"/>
      </w:divBdr>
    </w:div>
    <w:div w:id="1271157581">
      <w:marLeft w:val="0"/>
      <w:marRight w:val="0"/>
      <w:marTop w:val="0"/>
      <w:marBottom w:val="0"/>
      <w:divBdr>
        <w:top w:val="none" w:sz="0" w:space="0" w:color="auto"/>
        <w:left w:val="none" w:sz="0" w:space="0" w:color="auto"/>
        <w:bottom w:val="none" w:sz="0" w:space="0" w:color="auto"/>
        <w:right w:val="none" w:sz="0" w:space="0" w:color="auto"/>
      </w:divBdr>
      <w:divsChild>
        <w:div w:id="1271157572">
          <w:marLeft w:val="0"/>
          <w:marRight w:val="0"/>
          <w:marTop w:val="0"/>
          <w:marBottom w:val="0"/>
          <w:divBdr>
            <w:top w:val="none" w:sz="0" w:space="0" w:color="auto"/>
            <w:left w:val="none" w:sz="0" w:space="0" w:color="auto"/>
            <w:bottom w:val="none" w:sz="0" w:space="0" w:color="auto"/>
            <w:right w:val="none" w:sz="0" w:space="0" w:color="auto"/>
          </w:divBdr>
        </w:div>
      </w:divsChild>
    </w:div>
    <w:div w:id="1271157582">
      <w:marLeft w:val="0"/>
      <w:marRight w:val="0"/>
      <w:marTop w:val="0"/>
      <w:marBottom w:val="0"/>
      <w:divBdr>
        <w:top w:val="none" w:sz="0" w:space="0" w:color="auto"/>
        <w:left w:val="none" w:sz="0" w:space="0" w:color="auto"/>
        <w:bottom w:val="none" w:sz="0" w:space="0" w:color="auto"/>
        <w:right w:val="none" w:sz="0" w:space="0" w:color="auto"/>
      </w:divBdr>
      <w:divsChild>
        <w:div w:id="1271157560">
          <w:marLeft w:val="0"/>
          <w:marRight w:val="0"/>
          <w:marTop w:val="0"/>
          <w:marBottom w:val="0"/>
          <w:divBdr>
            <w:top w:val="none" w:sz="0" w:space="0" w:color="auto"/>
            <w:left w:val="none" w:sz="0" w:space="0" w:color="auto"/>
            <w:bottom w:val="none" w:sz="0" w:space="0" w:color="auto"/>
            <w:right w:val="none" w:sz="0" w:space="0" w:color="auto"/>
          </w:divBdr>
        </w:div>
      </w:divsChild>
    </w:div>
    <w:div w:id="1271157585">
      <w:marLeft w:val="0"/>
      <w:marRight w:val="0"/>
      <w:marTop w:val="0"/>
      <w:marBottom w:val="0"/>
      <w:divBdr>
        <w:top w:val="none" w:sz="0" w:space="0" w:color="auto"/>
        <w:left w:val="none" w:sz="0" w:space="0" w:color="auto"/>
        <w:bottom w:val="none" w:sz="0" w:space="0" w:color="auto"/>
        <w:right w:val="none" w:sz="0" w:space="0" w:color="auto"/>
      </w:divBdr>
    </w:div>
    <w:div w:id="1271157586">
      <w:marLeft w:val="0"/>
      <w:marRight w:val="0"/>
      <w:marTop w:val="0"/>
      <w:marBottom w:val="0"/>
      <w:divBdr>
        <w:top w:val="none" w:sz="0" w:space="0" w:color="auto"/>
        <w:left w:val="none" w:sz="0" w:space="0" w:color="auto"/>
        <w:bottom w:val="none" w:sz="0" w:space="0" w:color="auto"/>
        <w:right w:val="none" w:sz="0" w:space="0" w:color="auto"/>
      </w:divBdr>
    </w:div>
    <w:div w:id="1271157587">
      <w:marLeft w:val="0"/>
      <w:marRight w:val="0"/>
      <w:marTop w:val="0"/>
      <w:marBottom w:val="0"/>
      <w:divBdr>
        <w:top w:val="none" w:sz="0" w:space="0" w:color="auto"/>
        <w:left w:val="none" w:sz="0" w:space="0" w:color="auto"/>
        <w:bottom w:val="none" w:sz="0" w:space="0" w:color="auto"/>
        <w:right w:val="none" w:sz="0" w:space="0" w:color="auto"/>
      </w:divBdr>
      <w:divsChild>
        <w:div w:id="1271157571">
          <w:marLeft w:val="0"/>
          <w:marRight w:val="0"/>
          <w:marTop w:val="0"/>
          <w:marBottom w:val="0"/>
          <w:divBdr>
            <w:top w:val="none" w:sz="0" w:space="0" w:color="auto"/>
            <w:left w:val="none" w:sz="0" w:space="0" w:color="auto"/>
            <w:bottom w:val="none" w:sz="0" w:space="0" w:color="auto"/>
            <w:right w:val="none" w:sz="0" w:space="0" w:color="auto"/>
          </w:divBdr>
          <w:divsChild>
            <w:div w:id="1271157552">
              <w:marLeft w:val="0"/>
              <w:marRight w:val="0"/>
              <w:marTop w:val="0"/>
              <w:marBottom w:val="0"/>
              <w:divBdr>
                <w:top w:val="none" w:sz="0" w:space="0" w:color="auto"/>
                <w:left w:val="none" w:sz="0" w:space="0" w:color="auto"/>
                <w:bottom w:val="none" w:sz="0" w:space="0" w:color="auto"/>
                <w:right w:val="none" w:sz="0" w:space="0" w:color="auto"/>
              </w:divBdr>
              <w:divsChild>
                <w:div w:id="1271157569">
                  <w:marLeft w:val="0"/>
                  <w:marRight w:val="0"/>
                  <w:marTop w:val="0"/>
                  <w:marBottom w:val="0"/>
                  <w:divBdr>
                    <w:top w:val="none" w:sz="0" w:space="0" w:color="auto"/>
                    <w:left w:val="none" w:sz="0" w:space="0" w:color="auto"/>
                    <w:bottom w:val="none" w:sz="0" w:space="0" w:color="auto"/>
                    <w:right w:val="none" w:sz="0" w:space="0" w:color="auto"/>
                  </w:divBdr>
                  <w:divsChild>
                    <w:div w:id="1271157556">
                      <w:marLeft w:val="0"/>
                      <w:marRight w:val="0"/>
                      <w:marTop w:val="0"/>
                      <w:marBottom w:val="0"/>
                      <w:divBdr>
                        <w:top w:val="none" w:sz="0" w:space="0" w:color="auto"/>
                        <w:left w:val="none" w:sz="0" w:space="0" w:color="auto"/>
                        <w:bottom w:val="none" w:sz="0" w:space="0" w:color="auto"/>
                        <w:right w:val="none" w:sz="0" w:space="0" w:color="auto"/>
                      </w:divBdr>
                      <w:divsChild>
                        <w:div w:id="1271157551">
                          <w:marLeft w:val="0"/>
                          <w:marRight w:val="0"/>
                          <w:marTop w:val="0"/>
                          <w:marBottom w:val="0"/>
                          <w:divBdr>
                            <w:top w:val="none" w:sz="0" w:space="0" w:color="auto"/>
                            <w:left w:val="none" w:sz="0" w:space="0" w:color="auto"/>
                            <w:bottom w:val="none" w:sz="0" w:space="0" w:color="auto"/>
                            <w:right w:val="none" w:sz="0" w:space="0" w:color="auto"/>
                          </w:divBdr>
                          <w:divsChild>
                            <w:div w:id="1271157583">
                              <w:marLeft w:val="0"/>
                              <w:marRight w:val="0"/>
                              <w:marTop w:val="0"/>
                              <w:marBottom w:val="0"/>
                              <w:divBdr>
                                <w:top w:val="none" w:sz="0" w:space="0" w:color="auto"/>
                                <w:left w:val="none" w:sz="0" w:space="0" w:color="auto"/>
                                <w:bottom w:val="none" w:sz="0" w:space="0" w:color="auto"/>
                                <w:right w:val="none" w:sz="0" w:space="0" w:color="auto"/>
                              </w:divBdr>
                              <w:divsChild>
                                <w:div w:id="1271157577">
                                  <w:marLeft w:val="0"/>
                                  <w:marRight w:val="0"/>
                                  <w:marTop w:val="0"/>
                                  <w:marBottom w:val="0"/>
                                  <w:divBdr>
                                    <w:top w:val="none" w:sz="0" w:space="0" w:color="auto"/>
                                    <w:left w:val="none" w:sz="0" w:space="0" w:color="auto"/>
                                    <w:bottom w:val="none" w:sz="0" w:space="0" w:color="auto"/>
                                    <w:right w:val="none" w:sz="0" w:space="0" w:color="auto"/>
                                  </w:divBdr>
                                  <w:divsChild>
                                    <w:div w:id="1271157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71157590">
      <w:marLeft w:val="0"/>
      <w:marRight w:val="0"/>
      <w:marTop w:val="0"/>
      <w:marBottom w:val="0"/>
      <w:divBdr>
        <w:top w:val="none" w:sz="0" w:space="0" w:color="auto"/>
        <w:left w:val="none" w:sz="0" w:space="0" w:color="auto"/>
        <w:bottom w:val="none" w:sz="0" w:space="0" w:color="auto"/>
        <w:right w:val="none" w:sz="0" w:space="0" w:color="auto"/>
      </w:divBdr>
      <w:divsChild>
        <w:div w:id="1271157557">
          <w:marLeft w:val="0"/>
          <w:marRight w:val="0"/>
          <w:marTop w:val="100"/>
          <w:marBottom w:val="100"/>
          <w:divBdr>
            <w:top w:val="none" w:sz="0" w:space="0" w:color="auto"/>
            <w:left w:val="none" w:sz="0" w:space="0" w:color="auto"/>
            <w:bottom w:val="none" w:sz="0" w:space="0" w:color="auto"/>
            <w:right w:val="none" w:sz="0" w:space="0" w:color="auto"/>
          </w:divBdr>
          <w:divsChild>
            <w:div w:id="1271157589">
              <w:marLeft w:val="0"/>
              <w:marRight w:val="0"/>
              <w:marTop w:val="0"/>
              <w:marBottom w:val="0"/>
              <w:divBdr>
                <w:top w:val="none" w:sz="0" w:space="0" w:color="auto"/>
                <w:left w:val="none" w:sz="0" w:space="0" w:color="auto"/>
                <w:bottom w:val="none" w:sz="0" w:space="0" w:color="auto"/>
                <w:right w:val="none" w:sz="0" w:space="0" w:color="auto"/>
              </w:divBdr>
              <w:divsChild>
                <w:div w:id="1271157579">
                  <w:marLeft w:val="-6000"/>
                  <w:marRight w:val="0"/>
                  <w:marTop w:val="0"/>
                  <w:marBottom w:val="0"/>
                  <w:divBdr>
                    <w:top w:val="none" w:sz="0" w:space="0" w:color="auto"/>
                    <w:left w:val="none" w:sz="0" w:space="0" w:color="auto"/>
                    <w:bottom w:val="none" w:sz="0" w:space="0" w:color="auto"/>
                    <w:right w:val="none" w:sz="0" w:space="0" w:color="auto"/>
                  </w:divBdr>
                  <w:divsChild>
                    <w:div w:id="1271157576">
                      <w:marLeft w:val="4523"/>
                      <w:marRight w:val="0"/>
                      <w:marTop w:val="0"/>
                      <w:marBottom w:val="0"/>
                      <w:divBdr>
                        <w:top w:val="none" w:sz="0" w:space="0" w:color="auto"/>
                        <w:left w:val="none" w:sz="0" w:space="0" w:color="auto"/>
                        <w:bottom w:val="none" w:sz="0" w:space="0" w:color="auto"/>
                        <w:right w:val="none" w:sz="0" w:space="0" w:color="auto"/>
                      </w:divBdr>
                      <w:divsChild>
                        <w:div w:id="1271157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71157592">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microsoft.com/licensing/contracts" TargetMode="External"/><Relationship Id="rId13" Type="http://schemas.openxmlformats.org/officeDocument/2006/relationships/hyperlink" Target="https://account.windowsazure.com" TargetMode="External"/><Relationship Id="rId18"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go.microsoft.com/fwlink/?LinkID=301900&amp;clcid=0x409" TargetMode="External"/><Relationship Id="rId17"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footer" Target="footer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go.microsoft.com/fwlink/?linkid=96552" TargetMode="External"/><Relationship Id="rId5" Type="http://schemas.openxmlformats.org/officeDocument/2006/relationships/webSettings" Target="webSettings.xml"/><Relationship Id="rId15" Type="http://schemas.openxmlformats.org/officeDocument/2006/relationships/hyperlink" Target="http://www.mpegla.com/index1.cfm" TargetMode="External"/><Relationship Id="rId10" Type="http://schemas.openxmlformats.org/officeDocument/2006/relationships/hyperlink" Target="http://go.microsoft.com/fwlink/?linkid=96551"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go.microsoft.com/fwlink/?linkid=39157" TargetMode="External"/><Relationship Id="rId14" Type="http://schemas.openxmlformats.org/officeDocument/2006/relationships/hyperlink" Target="http://microsoft.com/licensing/contracts"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51BAF16-737D-45A2-AEE6-78DFEA3765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36</TotalTime>
  <Pages>4</Pages>
  <Words>4252</Words>
  <Characters>24239</Characters>
  <Application>Microsoft Office Word</Application>
  <DocSecurity>0</DocSecurity>
  <Lines>201</Lines>
  <Paragraphs>56</Paragraphs>
  <ScaleCrop>false</ScaleCrop>
  <HeadingPairs>
    <vt:vector size="2" baseType="variant">
      <vt:variant>
        <vt:lpstr>Title</vt:lpstr>
      </vt:variant>
      <vt:variant>
        <vt:i4>1</vt:i4>
      </vt:variant>
    </vt:vector>
  </HeadingPairs>
  <TitlesOfParts>
    <vt:vector size="1" baseType="lpstr">
      <vt:lpstr>Windows Azure Services Terms</vt:lpstr>
    </vt:vector>
  </TitlesOfParts>
  <Company>Microsoft Corporation</Company>
  <LinksUpToDate>false</LinksUpToDate>
  <CharactersWithSpaces>28435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Windows Azure Services Terms</dc:title>
  <dc:creator>Microsoft</dc:creator>
  <cp:lastModifiedBy>Justin Kellogg</cp:lastModifiedBy>
  <cp:revision>43</cp:revision>
  <cp:lastPrinted>2014-03-18T13:55:00Z</cp:lastPrinted>
  <dcterms:created xsi:type="dcterms:W3CDTF">2014-03-13T16:47:00Z</dcterms:created>
  <dcterms:modified xsi:type="dcterms:W3CDTF">2014-03-25T19:09:00Z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lc_DocIdItemGuid">
    <vt:lpwstr>efe1464d-f7f6-46d2-bddb-32099dcce67a</vt:lpwstr>
  </property>
  <property fmtid="{D5CDD505-2E9C-101B-9397-08002B2CF9AE}" pid="3" name="ContentTypeId">
    <vt:lpwstr>0x010100B9ED6386F6399A4AA6D73E3433BBFBC3</vt:lpwstr>
  </property>
  <property fmtid="{D5CDD505-2E9C-101B-9397-08002B2CF9AE}" pid="4" name="IsMyDocuments">
    <vt:bool>true</vt:bool>
  </property>
</Properties>
</file>